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22D9B" w14:textId="77777777" w:rsidR="00B069DB" w:rsidRDefault="00942E5F">
      <w:r>
        <w:pict w14:anchorId="2C5184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75pt;height:30pt">
            <v:imagedata r:id="rId6" o:title=""/>
          </v:shape>
        </w:pict>
      </w:r>
    </w:p>
    <w:p w14:paraId="0FDC43F1" w14:textId="77777777" w:rsidR="00B069DB" w:rsidRDefault="00942E5F">
      <w:pPr>
        <w:spacing w:before="360" w:line="260" w:lineRule="atLeast"/>
      </w:pPr>
      <w:r>
        <w:rPr>
          <w:rFonts w:ascii="Arial" w:eastAsia="Arial" w:hAnsi="Arial" w:cs="Arial"/>
          <w:b/>
          <w:color w:val="000000"/>
          <w:sz w:val="20"/>
        </w:rPr>
        <w:t xml:space="preserve">User Name: </w:t>
      </w:r>
      <w:r>
        <w:rPr>
          <w:rFonts w:ascii="Arial" w:eastAsia="Arial" w:hAnsi="Arial" w:cs="Arial"/>
          <w:color w:val="000000"/>
          <w:sz w:val="20"/>
        </w:rPr>
        <w:t>Lloyd Crawford</w:t>
      </w:r>
    </w:p>
    <w:p w14:paraId="1027239C" w14:textId="77777777" w:rsidR="00B069DB" w:rsidRDefault="00942E5F">
      <w:pPr>
        <w:spacing w:before="80" w:line="240" w:lineRule="atLeast"/>
      </w:pPr>
      <w:r>
        <w:rPr>
          <w:rFonts w:ascii="Arial" w:eastAsia="Arial" w:hAnsi="Arial" w:cs="Arial"/>
          <w:b/>
          <w:color w:val="000000"/>
          <w:sz w:val="20"/>
        </w:rPr>
        <w:t xml:space="preserve">Date and Time: </w:t>
      </w:r>
      <w:r>
        <w:rPr>
          <w:rFonts w:ascii="Arial" w:eastAsia="Arial" w:hAnsi="Arial" w:cs="Arial"/>
          <w:color w:val="000000"/>
          <w:sz w:val="20"/>
        </w:rPr>
        <w:t>Friday, September 16, 2022 1:12:00 PM CDT</w:t>
      </w:r>
    </w:p>
    <w:p w14:paraId="488DCDD8" w14:textId="77777777" w:rsidR="00B069DB" w:rsidRDefault="00942E5F">
      <w:pPr>
        <w:spacing w:before="80" w:line="240" w:lineRule="atLeast"/>
      </w:pPr>
      <w:r>
        <w:rPr>
          <w:rFonts w:ascii="Arial" w:eastAsia="Arial" w:hAnsi="Arial" w:cs="Arial"/>
          <w:b/>
          <w:color w:val="000000"/>
          <w:sz w:val="20"/>
        </w:rPr>
        <w:t xml:space="preserve">Job Number: </w:t>
      </w:r>
      <w:r>
        <w:rPr>
          <w:rFonts w:ascii="Arial" w:eastAsia="Arial" w:hAnsi="Arial" w:cs="Arial"/>
          <w:color w:val="000000"/>
          <w:sz w:val="20"/>
        </w:rPr>
        <w:t>179646018</w:t>
      </w:r>
    </w:p>
    <w:p w14:paraId="031EBDD3" w14:textId="77777777" w:rsidR="00B069DB" w:rsidRDefault="00942E5F">
      <w:pPr>
        <w:spacing w:before="360" w:line="360" w:lineRule="atLeast"/>
        <w:jc w:val="both"/>
      </w:pPr>
      <w:r>
        <w:rPr>
          <w:rFonts w:ascii="Arial" w:eastAsia="Arial" w:hAnsi="Arial" w:cs="Arial"/>
          <w:b/>
          <w:color w:val="000000"/>
        </w:rPr>
        <w:t>Document (1)</w:t>
      </w:r>
    </w:p>
    <w:p w14:paraId="4D64FFC6" w14:textId="77777777" w:rsidR="00B069DB" w:rsidRDefault="00942E5F">
      <w:pPr>
        <w:spacing w:before="200" w:line="300" w:lineRule="atLeast"/>
        <w:ind w:left="440" w:hanging="290"/>
      </w:pPr>
      <w:r>
        <w:rPr>
          <w:rFonts w:ascii="Arial" w:eastAsia="Arial" w:hAnsi="Arial" w:cs="Arial"/>
          <w:sz w:val="20"/>
        </w:rPr>
        <w:t>1.</w:t>
      </w:r>
      <w:hyperlink r:id="rId7" w:history="1">
        <w:r>
          <w:rPr>
            <w:rFonts w:ascii="Arial" w:eastAsia="Arial" w:hAnsi="Arial" w:cs="Arial"/>
            <w:color w:val="000000"/>
            <w:sz w:val="20"/>
            <w:u w:val="single"/>
            <w:shd w:val="clear" w:color="auto" w:fill="FFFFFF"/>
          </w:rPr>
          <w:t xml:space="preserve"> </w:t>
        </w:r>
      </w:hyperlink>
      <w:hyperlink r:id="rId8" w:history="1">
        <w:r>
          <w:rPr>
            <w:rFonts w:ascii="Arial" w:eastAsia="Arial" w:hAnsi="Arial" w:cs="Arial"/>
            <w:i/>
            <w:color w:val="0077CC"/>
            <w:sz w:val="20"/>
            <w:u w:val="single"/>
            <w:shd w:val="clear" w:color="auto" w:fill="FFFFFF"/>
          </w:rPr>
          <w:t>Ten</w:t>
        </w:r>
        <w:r>
          <w:rPr>
            <w:rFonts w:ascii="Arial" w:eastAsia="Arial" w:hAnsi="Arial" w:cs="Arial"/>
            <w:i/>
            <w:color w:val="0077CC"/>
            <w:sz w:val="20"/>
            <w:u w:val="single"/>
            <w:shd w:val="clear" w:color="auto" w:fill="FFFFFF"/>
          </w:rPr>
          <w:t>n. Code Ann. § 39-17-902</w:t>
        </w:r>
      </w:hyperlink>
    </w:p>
    <w:p w14:paraId="36B52AA5" w14:textId="77777777" w:rsidR="00B069DB" w:rsidRDefault="00942E5F">
      <w:pPr>
        <w:spacing w:before="80" w:line="240" w:lineRule="atLeast"/>
        <w:ind w:left="290"/>
      </w:pPr>
      <w:r>
        <w:rPr>
          <w:rFonts w:ascii="Arial" w:eastAsia="Arial" w:hAnsi="Arial" w:cs="Arial"/>
          <w:b/>
          <w:color w:val="000000"/>
          <w:sz w:val="20"/>
        </w:rPr>
        <w:t xml:space="preserve">Client/Matter: </w:t>
      </w:r>
      <w:r>
        <w:rPr>
          <w:rFonts w:ascii="Arial" w:eastAsia="Arial" w:hAnsi="Arial" w:cs="Arial"/>
          <w:color w:val="000000"/>
          <w:sz w:val="20"/>
        </w:rPr>
        <w:t>-None-</w:t>
      </w:r>
    </w:p>
    <w:p w14:paraId="5F31D302" w14:textId="77777777" w:rsidR="00B069DB" w:rsidRDefault="00942E5F">
      <w:pPr>
        <w:spacing w:before="80" w:line="240" w:lineRule="atLeast"/>
        <w:ind w:left="290"/>
      </w:pPr>
      <w:r>
        <w:rPr>
          <w:rFonts w:ascii="Arial" w:eastAsia="Arial" w:hAnsi="Arial" w:cs="Arial"/>
          <w:b/>
          <w:color w:val="000000"/>
          <w:sz w:val="20"/>
        </w:rPr>
        <w:t xml:space="preserve">Search Terms: </w:t>
      </w:r>
      <w:r>
        <w:rPr>
          <w:rFonts w:ascii="Arial" w:eastAsia="Arial" w:hAnsi="Arial" w:cs="Arial"/>
          <w:color w:val="000000"/>
          <w:sz w:val="20"/>
        </w:rPr>
        <w:t>39-17-902</w:t>
      </w:r>
    </w:p>
    <w:p w14:paraId="1578D01E" w14:textId="77777777" w:rsidR="00B069DB" w:rsidRDefault="00942E5F">
      <w:pPr>
        <w:spacing w:before="80" w:line="240" w:lineRule="atLeast"/>
        <w:ind w:left="290"/>
      </w:pPr>
      <w:r>
        <w:rPr>
          <w:rFonts w:ascii="Arial" w:eastAsia="Arial" w:hAnsi="Arial" w:cs="Arial"/>
          <w:b/>
          <w:color w:val="000000"/>
          <w:sz w:val="20"/>
        </w:rPr>
        <w:t xml:space="preserve">Search Type: </w:t>
      </w:r>
      <w:r>
        <w:rPr>
          <w:rFonts w:ascii="Arial" w:eastAsia="Arial" w:hAnsi="Arial" w:cs="Arial"/>
          <w:color w:val="000000"/>
          <w:sz w:val="20"/>
        </w:rPr>
        <w:t xml:space="preserve">Natural Language </w:t>
      </w:r>
    </w:p>
    <w:p w14:paraId="56D4C0F3" w14:textId="77777777" w:rsidR="00B069DB" w:rsidRDefault="00942E5F">
      <w:pPr>
        <w:spacing w:before="80" w:line="240" w:lineRule="atLeast"/>
        <w:ind w:left="290"/>
      </w:pPr>
      <w:r>
        <w:rPr>
          <w:rFonts w:ascii="Arial" w:eastAsia="Arial" w:hAnsi="Arial" w:cs="Arial"/>
          <w:b/>
          <w:color w:val="000000"/>
          <w:sz w:val="20"/>
        </w:rPr>
        <w:t xml:space="preserve">Narrowed by: </w:t>
      </w:r>
    </w:p>
    <w:p w14:paraId="3AFB1101" w14:textId="77777777" w:rsidR="00B069DB" w:rsidRDefault="00B069DB">
      <w:pPr>
        <w:spacing w:line="100" w:lineRule="exact"/>
        <w:jc w:val="both"/>
      </w:pPr>
    </w:p>
    <w:tbl>
      <w:tblPr>
        <w:tblW w:w="8000" w:type="dxa"/>
        <w:jc w:val="center"/>
        <w:tblBorders>
          <w:top w:val="nil"/>
          <w:left w:val="nil"/>
          <w:bottom w:val="nil"/>
          <w:right w:val="nil"/>
          <w:insideH w:val="nil"/>
          <w:insideV w:val="nil"/>
        </w:tblBorders>
        <w:tblLayout w:type="fixed"/>
        <w:tblLook w:val="04A0" w:firstRow="1" w:lastRow="0" w:firstColumn="1" w:lastColumn="0" w:noHBand="0" w:noVBand="1"/>
      </w:tblPr>
      <w:tblGrid>
        <w:gridCol w:w="3000"/>
        <w:gridCol w:w="5000"/>
      </w:tblGrid>
      <w:tr w:rsidR="00B069DB" w14:paraId="1C4BA310" w14:textId="77777777">
        <w:trPr>
          <w:jc w:val="center"/>
        </w:trPr>
        <w:tc>
          <w:tcPr>
            <w:tcW w:w="3000" w:type="dxa"/>
          </w:tcPr>
          <w:p w14:paraId="4CC82E53" w14:textId="77777777" w:rsidR="00B069DB" w:rsidRDefault="00942E5F">
            <w:pPr>
              <w:spacing w:line="220" w:lineRule="atLeast"/>
            </w:pPr>
            <w:r>
              <w:rPr>
                <w:rFonts w:ascii="Arial" w:eastAsia="Arial" w:hAnsi="Arial" w:cs="Arial"/>
                <w:b/>
                <w:color w:val="000000"/>
                <w:sz w:val="18"/>
              </w:rPr>
              <w:t>Content Type</w:t>
            </w:r>
          </w:p>
        </w:tc>
        <w:tc>
          <w:tcPr>
            <w:tcW w:w="5000" w:type="dxa"/>
          </w:tcPr>
          <w:p w14:paraId="36A613A0" w14:textId="77777777" w:rsidR="00B069DB" w:rsidRDefault="00942E5F">
            <w:pPr>
              <w:spacing w:line="220" w:lineRule="atLeast"/>
            </w:pPr>
            <w:r>
              <w:rPr>
                <w:rFonts w:ascii="Arial" w:eastAsia="Arial" w:hAnsi="Arial" w:cs="Arial"/>
                <w:b/>
                <w:color w:val="000000"/>
                <w:sz w:val="18"/>
              </w:rPr>
              <w:t>Narrowed by</w:t>
            </w:r>
          </w:p>
        </w:tc>
      </w:tr>
      <w:tr w:rsidR="00B069DB" w14:paraId="1F35E9BF" w14:textId="77777777">
        <w:trPr>
          <w:jc w:val="center"/>
        </w:trPr>
        <w:tc>
          <w:tcPr>
            <w:tcW w:w="3000" w:type="dxa"/>
          </w:tcPr>
          <w:p w14:paraId="1CBB70A9" w14:textId="77777777" w:rsidR="00B069DB" w:rsidRDefault="00942E5F">
            <w:pPr>
              <w:spacing w:line="220" w:lineRule="atLeast"/>
            </w:pPr>
            <w:r>
              <w:rPr>
                <w:rFonts w:ascii="Arial" w:eastAsia="Arial" w:hAnsi="Arial" w:cs="Arial"/>
                <w:color w:val="000000"/>
                <w:sz w:val="18"/>
              </w:rPr>
              <w:t>Statutes and Legislation</w:t>
            </w:r>
          </w:p>
        </w:tc>
        <w:tc>
          <w:tcPr>
            <w:tcW w:w="5000" w:type="dxa"/>
          </w:tcPr>
          <w:p w14:paraId="5DDDC0AF" w14:textId="77777777" w:rsidR="00B069DB" w:rsidRDefault="00942E5F">
            <w:pPr>
              <w:spacing w:line="220" w:lineRule="atLeast"/>
            </w:pPr>
            <w:r>
              <w:rPr>
                <w:rFonts w:ascii="Arial" w:eastAsia="Arial" w:hAnsi="Arial" w:cs="Arial"/>
                <w:color w:val="000000"/>
                <w:sz w:val="18"/>
              </w:rPr>
              <w:t>Jurisdiction: Tennessee</w:t>
            </w:r>
          </w:p>
        </w:tc>
      </w:tr>
    </w:tbl>
    <w:p w14:paraId="7254F4A3" w14:textId="77777777" w:rsidR="00B069DB" w:rsidRDefault="00B069DB">
      <w:pPr>
        <w:sectPr w:rsidR="00B069DB">
          <w:headerReference w:type="even" r:id="rId9"/>
          <w:headerReference w:type="default" r:id="rId10"/>
          <w:footerReference w:type="even" r:id="rId11"/>
          <w:footerReference w:type="default" r:id="rId12"/>
          <w:headerReference w:type="first" r:id="rId13"/>
          <w:footerReference w:type="first" r:id="rId14"/>
          <w:pgSz w:w="12240" w:h="15840"/>
          <w:pgMar w:top="840" w:right="1080" w:bottom="840" w:left="1080" w:header="0" w:footer="0" w:gutter="0"/>
          <w:cols w:space="720"/>
        </w:sectPr>
      </w:pPr>
    </w:p>
    <w:p w14:paraId="403A1085" w14:textId="77777777" w:rsidR="00B069DB" w:rsidRDefault="00B069DB">
      <w:pPr>
        <w:rPr>
          <w:rFonts w:ascii="Arial" w:eastAsia="Arial" w:hAnsi="Arial" w:cs="Arial"/>
          <w:sz w:val="20"/>
        </w:rPr>
        <w:sectPr w:rsidR="00B069DB">
          <w:headerReference w:type="even" r:id="rId15"/>
          <w:headerReference w:type="default" r:id="rId16"/>
          <w:footerReference w:type="even" r:id="rId17"/>
          <w:footerReference w:type="default" r:id="rId18"/>
          <w:headerReference w:type="first" r:id="rId19"/>
          <w:footerReference w:type="first" r:id="rId20"/>
          <w:pgSz w:w="12240" w:h="15840"/>
          <w:pgMar w:top="840" w:right="1000" w:bottom="840" w:left="1000" w:header="400" w:footer="400" w:gutter="0"/>
          <w:cols w:space="720"/>
          <w:titlePg/>
        </w:sectPr>
      </w:pPr>
    </w:p>
    <w:p w14:paraId="0E98892C" w14:textId="77777777" w:rsidR="00B069DB" w:rsidRDefault="00B069DB">
      <w:pPr>
        <w:rPr>
          <w:rFonts w:ascii="Arial" w:eastAsia="Arial" w:hAnsi="Arial" w:cs="Arial"/>
          <w:sz w:val="20"/>
        </w:rPr>
      </w:pPr>
      <w:bookmarkStart w:id="0" w:name="Bookmark_1"/>
      <w:bookmarkEnd w:id="0"/>
    </w:p>
    <w:p w14:paraId="0CD32212" w14:textId="77777777" w:rsidR="00B069DB" w:rsidRDefault="00942E5F">
      <w:pPr>
        <w:spacing w:before="240" w:after="200" w:line="340" w:lineRule="atLeast"/>
        <w:jc w:val="center"/>
        <w:outlineLvl w:val="0"/>
        <w:rPr>
          <w:rFonts w:ascii="Arial" w:eastAsia="Arial" w:hAnsi="Arial" w:cs="Arial"/>
          <w:b/>
          <w:bCs/>
          <w:kern w:val="32"/>
          <w:sz w:val="32"/>
          <w:szCs w:val="32"/>
        </w:rPr>
      </w:pPr>
      <w:hyperlink r:id="rId21" w:history="1">
        <w:r>
          <w:rPr>
            <w:rFonts w:ascii="Arial" w:eastAsia="Arial" w:hAnsi="Arial" w:cs="Arial"/>
            <w:b/>
            <w:bCs/>
            <w:i/>
            <w:color w:val="0077CC"/>
            <w:kern w:val="32"/>
            <w:sz w:val="28"/>
            <w:szCs w:val="32"/>
            <w:u w:val="single"/>
            <w:shd w:val="clear" w:color="auto" w:fill="FFFFFF"/>
          </w:rPr>
          <w:t xml:space="preserve">Tenn. Code Ann. § </w:t>
        </w:r>
      </w:hyperlink>
      <w:hyperlink r:id="rId22" w:history="1">
        <w:r>
          <w:rPr>
            <w:rFonts w:ascii="Arial" w:eastAsia="Arial" w:hAnsi="Arial" w:cs="Arial"/>
            <w:b/>
            <w:bCs/>
            <w:i/>
            <w:color w:val="0077CC"/>
            <w:kern w:val="32"/>
            <w:sz w:val="28"/>
            <w:szCs w:val="32"/>
            <w:u w:val="single"/>
            <w:shd w:val="clear" w:color="auto" w:fill="FFFFFF"/>
          </w:rPr>
          <w:t>39-17-902</w:t>
        </w:r>
      </w:hyperlink>
    </w:p>
    <w:p w14:paraId="1ACED226" w14:textId="77777777" w:rsidR="00B069DB" w:rsidRDefault="00942E5F">
      <w:pPr>
        <w:spacing w:before="120" w:line="260" w:lineRule="atLeast"/>
        <w:jc w:val="center"/>
        <w:rPr>
          <w:rFonts w:ascii="Arial" w:eastAsia="Arial" w:hAnsi="Arial" w:cs="Arial"/>
          <w:sz w:val="20"/>
        </w:rPr>
      </w:pPr>
      <w:r>
        <w:rPr>
          <w:rFonts w:ascii="Arial" w:eastAsia="Arial" w:hAnsi="Arial" w:cs="Arial"/>
          <w:color w:val="000000"/>
          <w:sz w:val="20"/>
        </w:rPr>
        <w:t>Current through the 2022 Regular Session.</w:t>
      </w:r>
    </w:p>
    <w:p w14:paraId="0B60CBD5" w14:textId="77777777" w:rsidR="00B069DB" w:rsidRDefault="00B069DB">
      <w:pPr>
        <w:spacing w:line="240" w:lineRule="atLeast"/>
        <w:jc w:val="both"/>
        <w:rPr>
          <w:rFonts w:ascii="Arial" w:eastAsia="Arial" w:hAnsi="Arial" w:cs="Arial"/>
          <w:sz w:val="20"/>
        </w:rPr>
      </w:pPr>
    </w:p>
    <w:p w14:paraId="1B785D8F" w14:textId="77777777" w:rsidR="00B069DB" w:rsidRDefault="00942E5F">
      <w:pPr>
        <w:spacing w:before="200" w:line="280" w:lineRule="atLeast"/>
        <w:rPr>
          <w:rFonts w:ascii="Arial" w:eastAsia="Arial" w:hAnsi="Arial" w:cs="Arial"/>
          <w:sz w:val="20"/>
        </w:rPr>
      </w:pPr>
      <w:r>
        <w:rPr>
          <w:rFonts w:ascii="Arial" w:eastAsia="Arial" w:hAnsi="Arial" w:cs="Arial"/>
          <w:b/>
          <w:i/>
          <w:color w:val="000000"/>
          <w:sz w:val="22"/>
        </w:rPr>
        <w:t>TN - Tennessee Code Annotated</w:t>
      </w:r>
      <w:r>
        <w:rPr>
          <w:rFonts w:ascii="Arial" w:eastAsia="Arial" w:hAnsi="Arial" w:cs="Arial"/>
          <w:b/>
          <w:color w:val="000000"/>
          <w:sz w:val="22"/>
        </w:rPr>
        <w:t xml:space="preserve">  &gt;  </w:t>
      </w:r>
      <w:r>
        <w:rPr>
          <w:rFonts w:ascii="Arial" w:eastAsia="Arial" w:hAnsi="Arial" w:cs="Arial"/>
          <w:b/>
          <w:i/>
          <w:color w:val="000000"/>
          <w:sz w:val="22"/>
        </w:rPr>
        <w:t>Title 39 Criminal Offenses</w:t>
      </w:r>
      <w:r>
        <w:rPr>
          <w:rFonts w:ascii="Arial" w:eastAsia="Arial" w:hAnsi="Arial" w:cs="Arial"/>
          <w:b/>
          <w:color w:val="000000"/>
          <w:sz w:val="22"/>
        </w:rPr>
        <w:t xml:space="preserve">  &gt;  </w:t>
      </w:r>
      <w:r>
        <w:rPr>
          <w:rFonts w:ascii="Arial" w:eastAsia="Arial" w:hAnsi="Arial" w:cs="Arial"/>
          <w:b/>
          <w:i/>
          <w:color w:val="000000"/>
          <w:sz w:val="22"/>
        </w:rPr>
        <w:t>Chapter 17 Offenses Against Public Health, Safety and Welfare</w:t>
      </w:r>
      <w:r>
        <w:rPr>
          <w:rFonts w:ascii="Arial" w:eastAsia="Arial" w:hAnsi="Arial" w:cs="Arial"/>
          <w:b/>
          <w:color w:val="000000"/>
          <w:sz w:val="22"/>
        </w:rPr>
        <w:t xml:space="preserve">  &gt;  </w:t>
      </w:r>
      <w:r>
        <w:rPr>
          <w:rFonts w:ascii="Arial" w:eastAsia="Arial" w:hAnsi="Arial" w:cs="Arial"/>
          <w:b/>
          <w:i/>
          <w:color w:val="000000"/>
          <w:sz w:val="22"/>
        </w:rPr>
        <w:t xml:space="preserve">Part 9 </w:t>
      </w:r>
      <w:r>
        <w:rPr>
          <w:rFonts w:ascii="Arial" w:eastAsia="Arial" w:hAnsi="Arial" w:cs="Arial"/>
          <w:b/>
          <w:i/>
          <w:color w:val="000000"/>
          <w:sz w:val="22"/>
        </w:rPr>
        <w:t>Obscenity</w:t>
      </w:r>
    </w:p>
    <w:p w14:paraId="73A9ECBF" w14:textId="77777777" w:rsidR="00B069DB" w:rsidRDefault="00942E5F">
      <w:pPr>
        <w:keepNext/>
        <w:spacing w:before="240" w:line="340" w:lineRule="atLeast"/>
        <w:rPr>
          <w:rFonts w:ascii="Arial" w:eastAsia="Arial" w:hAnsi="Arial" w:cs="Arial"/>
          <w:sz w:val="20"/>
        </w:rPr>
      </w:pPr>
      <w:r>
        <w:rPr>
          <w:rFonts w:ascii="Arial" w:eastAsia="Arial" w:hAnsi="Arial" w:cs="Arial"/>
          <w:sz w:val="20"/>
        </w:rPr>
        <w:br/>
      </w:r>
      <w:r>
        <w:rPr>
          <w:rFonts w:ascii="Arial" w:eastAsia="Arial" w:hAnsi="Arial" w:cs="Arial"/>
          <w:b/>
          <w:i/>
          <w:color w:val="000000"/>
          <w:sz w:val="28"/>
          <w:u w:val="single"/>
        </w:rPr>
        <w:t>39-17-902</w:t>
      </w:r>
      <w:r>
        <w:rPr>
          <w:rFonts w:ascii="Arial" w:eastAsia="Arial" w:hAnsi="Arial" w:cs="Arial"/>
          <w:b/>
          <w:color w:val="000000"/>
          <w:sz w:val="28"/>
        </w:rPr>
        <w:t xml:space="preserve">. Producing, importing, preparing, distributing, processing or appearing in obscene material or exhibition — Distribution to or employment of minors. </w:t>
      </w:r>
    </w:p>
    <w:p w14:paraId="58EC4542" w14:textId="77777777" w:rsidR="00B069DB" w:rsidRDefault="00942E5F">
      <w:pPr>
        <w:spacing w:line="60" w:lineRule="exact"/>
        <w:rPr>
          <w:rFonts w:ascii="Arial" w:eastAsia="Arial" w:hAnsi="Arial" w:cs="Arial"/>
          <w:sz w:val="20"/>
        </w:rPr>
      </w:pPr>
      <w:r>
        <w:pict w14:anchorId="4E5873A4">
          <v:line id="_x0000_s1026" style="position:absolute;z-index:251658240" from="0,2pt" to="512pt,2pt" strokecolor="#009ddb" strokeweight="2pt">
            <w10:wrap type="topAndBottom"/>
          </v:line>
        </w:pict>
      </w:r>
    </w:p>
    <w:p w14:paraId="7B29E823" w14:textId="77777777" w:rsidR="00B069DB" w:rsidRDefault="00B069DB">
      <w:pPr>
        <w:rPr>
          <w:rFonts w:ascii="Arial" w:eastAsia="Arial" w:hAnsi="Arial" w:cs="Arial"/>
          <w:sz w:val="20"/>
        </w:rPr>
      </w:pPr>
    </w:p>
    <w:p w14:paraId="11BB8DE3" w14:textId="77777777" w:rsidR="00B069DB" w:rsidRDefault="00942E5F">
      <w:pPr>
        <w:spacing w:before="120" w:line="260" w:lineRule="atLeast"/>
        <w:ind w:left="720"/>
        <w:rPr>
          <w:rFonts w:ascii="Arial" w:eastAsia="Arial" w:hAnsi="Arial" w:cs="Arial"/>
          <w:sz w:val="20"/>
        </w:rPr>
      </w:pPr>
      <w:r>
        <w:rPr>
          <w:rFonts w:ascii="Arial" w:eastAsia="Arial" w:hAnsi="Arial" w:cs="Arial"/>
          <w:b/>
          <w:sz w:val="20"/>
        </w:rPr>
        <w:t xml:space="preserve">(a)  </w:t>
      </w:r>
      <w:bookmarkStart w:id="1" w:name="Bookmark__a"/>
      <w:bookmarkEnd w:id="1"/>
      <w:r>
        <w:rPr>
          <w:rFonts w:ascii="Arial" w:eastAsia="Arial" w:hAnsi="Arial" w:cs="Arial"/>
          <w:color w:val="000000"/>
          <w:sz w:val="20"/>
        </w:rPr>
        <w:t>It is unlawful to knowingly produce, send or cause to be sent, or bring or ca</w:t>
      </w:r>
      <w:r>
        <w:rPr>
          <w:rFonts w:ascii="Arial" w:eastAsia="Arial" w:hAnsi="Arial" w:cs="Arial"/>
          <w:color w:val="000000"/>
          <w:sz w:val="20"/>
        </w:rPr>
        <w:t>use to be brought, into this state for sale, distribution, exhibition or display, or in this state to prepare for distribution, publish, print, exhibit, distribute, or offer to distribute, or to possess with intent to distribute or to exhibit or offer to d</w:t>
      </w:r>
      <w:r>
        <w:rPr>
          <w:rFonts w:ascii="Arial" w:eastAsia="Arial" w:hAnsi="Arial" w:cs="Arial"/>
          <w:color w:val="000000"/>
          <w:sz w:val="20"/>
        </w:rPr>
        <w:t xml:space="preserve">istribute any obscene matter, or to do any of the aforementioned with any matter found legally obscene that violates the requirements of </w:t>
      </w:r>
      <w:hyperlink r:id="rId23" w:history="1">
        <w:r>
          <w:rPr>
            <w:rFonts w:ascii="Arial" w:eastAsia="Arial" w:hAnsi="Arial" w:cs="Arial"/>
            <w:i/>
            <w:color w:val="0077CC"/>
            <w:sz w:val="20"/>
            <w:u w:val="single"/>
            <w:shd w:val="clear" w:color="auto" w:fill="FFFFFF"/>
          </w:rPr>
          <w:t>18 U.S.C. § 2257</w:t>
        </w:r>
      </w:hyperlink>
      <w:r>
        <w:rPr>
          <w:rFonts w:ascii="Arial" w:eastAsia="Arial" w:hAnsi="Arial" w:cs="Arial"/>
          <w:color w:val="000000"/>
          <w:sz w:val="20"/>
        </w:rPr>
        <w:t xml:space="preserve">. </w:t>
      </w:r>
      <w:r w:rsidRPr="00942E5F">
        <w:rPr>
          <w:rFonts w:ascii="Arial" w:eastAsia="Arial" w:hAnsi="Arial" w:cs="Arial"/>
          <w:color w:val="000000"/>
          <w:sz w:val="20"/>
          <w:highlight w:val="yellow"/>
        </w:rPr>
        <w:t xml:space="preserve">It is unlawful to direct, present or produce any obscene theatrical production, peep show or live performance, and every person who participates in that part of the production which renders the </w:t>
      </w:r>
      <w:r w:rsidRPr="00942E5F">
        <w:rPr>
          <w:rFonts w:ascii="Arial" w:eastAsia="Arial" w:hAnsi="Arial" w:cs="Arial"/>
          <w:color w:val="000000"/>
          <w:sz w:val="20"/>
          <w:highlight w:val="yellow"/>
        </w:rPr>
        <w:t>production or performance obscene is guilty of the offense</w:t>
      </w:r>
      <w:r>
        <w:rPr>
          <w:rFonts w:ascii="Arial" w:eastAsia="Arial" w:hAnsi="Arial" w:cs="Arial"/>
          <w:color w:val="000000"/>
          <w:sz w:val="20"/>
        </w:rPr>
        <w:t>.</w:t>
      </w:r>
    </w:p>
    <w:p w14:paraId="633F0B04" w14:textId="77777777" w:rsidR="00B069DB" w:rsidRDefault="00942E5F">
      <w:pPr>
        <w:spacing w:before="120" w:line="260" w:lineRule="atLeast"/>
        <w:ind w:left="720"/>
        <w:rPr>
          <w:rFonts w:ascii="Arial" w:eastAsia="Arial" w:hAnsi="Arial" w:cs="Arial"/>
          <w:sz w:val="20"/>
        </w:rPr>
      </w:pPr>
      <w:r>
        <w:rPr>
          <w:rFonts w:ascii="Arial" w:eastAsia="Arial" w:hAnsi="Arial" w:cs="Arial"/>
          <w:b/>
          <w:sz w:val="20"/>
        </w:rPr>
        <w:t xml:space="preserve">(b)  </w:t>
      </w:r>
      <w:bookmarkStart w:id="2" w:name="Bookmark__b"/>
      <w:bookmarkEnd w:id="2"/>
      <w:r>
        <w:rPr>
          <w:rFonts w:ascii="Arial" w:eastAsia="Arial" w:hAnsi="Arial" w:cs="Arial"/>
          <w:color w:val="000000"/>
          <w:sz w:val="20"/>
        </w:rPr>
        <w:t>It is unlawful for any person to hire, employ or use a minor to do or assist in doing any of the acts described in subsection (a) with knowledge that the person is a minor under eighteen (18)</w:t>
      </w:r>
      <w:r>
        <w:rPr>
          <w:rFonts w:ascii="Arial" w:eastAsia="Arial" w:hAnsi="Arial" w:cs="Arial"/>
          <w:color w:val="000000"/>
          <w:sz w:val="20"/>
        </w:rPr>
        <w:t xml:space="preserve"> years of age, or while in possession of the facts that the person should reasonably know that the person is a minor under eighteen (18) years of age. However, this section shall not apply to those acts that are prohibited by </w:t>
      </w:r>
      <w:hyperlink r:id="rId24" w:history="1">
        <w:r>
          <w:rPr>
            <w:rFonts w:ascii="Arial" w:eastAsia="Arial" w:hAnsi="Arial" w:cs="Arial"/>
            <w:i/>
            <w:color w:val="0077CC"/>
            <w:sz w:val="20"/>
            <w:u w:val="single"/>
            <w:shd w:val="clear" w:color="auto" w:fill="FFFFFF"/>
          </w:rPr>
          <w:t>§§ 39-17-1003</w:t>
        </w:r>
      </w:hyperlink>
      <w:r>
        <w:rPr>
          <w:rFonts w:ascii="Arial" w:eastAsia="Arial" w:hAnsi="Arial" w:cs="Arial"/>
          <w:color w:val="000000"/>
          <w:sz w:val="20"/>
        </w:rPr>
        <w:t xml:space="preserve"> — </w:t>
      </w:r>
      <w:hyperlink r:id="rId25" w:history="1">
        <w:r>
          <w:rPr>
            <w:rFonts w:ascii="Arial" w:eastAsia="Arial" w:hAnsi="Arial" w:cs="Arial"/>
            <w:i/>
            <w:color w:val="0077CC"/>
            <w:sz w:val="20"/>
            <w:u w:val="single"/>
            <w:shd w:val="clear" w:color="auto" w:fill="FFFFFF"/>
          </w:rPr>
          <w:t>39-17-1005</w:t>
        </w:r>
      </w:hyperlink>
      <w:r>
        <w:rPr>
          <w:rFonts w:ascii="Arial" w:eastAsia="Arial" w:hAnsi="Arial" w:cs="Arial"/>
          <w:color w:val="000000"/>
          <w:sz w:val="20"/>
        </w:rPr>
        <w:t>.</w:t>
      </w:r>
    </w:p>
    <w:p w14:paraId="04967239" w14:textId="77777777" w:rsidR="00B069DB" w:rsidRDefault="00942E5F">
      <w:pPr>
        <w:spacing w:before="120" w:line="240" w:lineRule="atLeast"/>
        <w:ind w:left="720"/>
        <w:rPr>
          <w:rFonts w:ascii="Arial" w:eastAsia="Arial" w:hAnsi="Arial" w:cs="Arial"/>
          <w:sz w:val="20"/>
        </w:rPr>
      </w:pPr>
      <w:r>
        <w:rPr>
          <w:rFonts w:ascii="Arial" w:eastAsia="Arial" w:hAnsi="Arial" w:cs="Arial"/>
          <w:b/>
          <w:sz w:val="20"/>
        </w:rPr>
        <w:t xml:space="preserve">(c)  </w:t>
      </w:r>
      <w:bookmarkStart w:id="3" w:name="Bookmark__c"/>
      <w:bookmarkEnd w:id="3"/>
    </w:p>
    <w:p w14:paraId="1AA8990D" w14:textId="77777777" w:rsidR="00B069DB" w:rsidRDefault="00942E5F">
      <w:pPr>
        <w:spacing w:before="120" w:line="260" w:lineRule="atLeast"/>
        <w:ind w:left="1080"/>
        <w:rPr>
          <w:rFonts w:ascii="Arial" w:eastAsia="Arial" w:hAnsi="Arial" w:cs="Arial"/>
          <w:sz w:val="20"/>
        </w:rPr>
      </w:pPr>
      <w:r>
        <w:rPr>
          <w:rFonts w:ascii="Arial" w:eastAsia="Arial" w:hAnsi="Arial" w:cs="Arial"/>
          <w:b/>
          <w:sz w:val="20"/>
        </w:rPr>
        <w:t xml:space="preserve">(1)  </w:t>
      </w:r>
      <w:bookmarkStart w:id="4" w:name="Bookmark__c_1"/>
      <w:bookmarkEnd w:id="4"/>
      <w:r>
        <w:rPr>
          <w:rFonts w:ascii="Arial" w:eastAsia="Arial" w:hAnsi="Arial" w:cs="Arial"/>
          <w:color w:val="000000"/>
          <w:sz w:val="20"/>
        </w:rPr>
        <w:t>A violation of subsection (a) is a Class A misdemeanor, and, in addition, any corporation or business entity that violates this section shall be fined an amount not less than ten thousand dollars ($10,000) n</w:t>
      </w:r>
      <w:r>
        <w:rPr>
          <w:rFonts w:ascii="Arial" w:eastAsia="Arial" w:hAnsi="Arial" w:cs="Arial"/>
          <w:color w:val="000000"/>
          <w:sz w:val="20"/>
        </w:rPr>
        <w:t>or more than fifty thousand dollars ($50,000).</w:t>
      </w:r>
    </w:p>
    <w:p w14:paraId="51043EDF" w14:textId="77777777" w:rsidR="00B069DB" w:rsidRDefault="00942E5F">
      <w:pPr>
        <w:spacing w:before="120" w:line="260" w:lineRule="atLeast"/>
        <w:ind w:left="1080"/>
        <w:rPr>
          <w:rFonts w:ascii="Arial" w:eastAsia="Arial" w:hAnsi="Arial" w:cs="Arial"/>
          <w:sz w:val="20"/>
        </w:rPr>
      </w:pPr>
      <w:r>
        <w:rPr>
          <w:rFonts w:ascii="Arial" w:eastAsia="Arial" w:hAnsi="Arial" w:cs="Arial"/>
          <w:b/>
          <w:sz w:val="20"/>
        </w:rPr>
        <w:t xml:space="preserve">(2)  </w:t>
      </w:r>
      <w:bookmarkStart w:id="5" w:name="Bookmark__c_2"/>
      <w:bookmarkEnd w:id="5"/>
      <w:r>
        <w:rPr>
          <w:rFonts w:ascii="Arial" w:eastAsia="Arial" w:hAnsi="Arial" w:cs="Arial"/>
          <w:color w:val="000000"/>
          <w:sz w:val="20"/>
        </w:rPr>
        <w:t>A second or subsequent violation of subsection (a) is a Class E felony; provided, that the second or subsequent violation occurs after a conviction has been obtained for the previous violation; provided f</w:t>
      </w:r>
      <w:r>
        <w:rPr>
          <w:rFonts w:ascii="Arial" w:eastAsia="Arial" w:hAnsi="Arial" w:cs="Arial"/>
          <w:color w:val="000000"/>
          <w:sz w:val="20"/>
        </w:rPr>
        <w:t>urther, that the range of fines authorized for a first violation by a corporation or business entity shall also be applicable for second or subsequent violations by the corporation or entity.</w:t>
      </w:r>
    </w:p>
    <w:p w14:paraId="2AECBEDD" w14:textId="77777777" w:rsidR="00B069DB" w:rsidRDefault="00942E5F">
      <w:pPr>
        <w:spacing w:before="120" w:line="260" w:lineRule="atLeast"/>
        <w:ind w:left="720"/>
        <w:rPr>
          <w:rFonts w:ascii="Arial" w:eastAsia="Arial" w:hAnsi="Arial" w:cs="Arial"/>
          <w:sz w:val="20"/>
        </w:rPr>
      </w:pPr>
      <w:r>
        <w:rPr>
          <w:rFonts w:ascii="Arial" w:eastAsia="Arial" w:hAnsi="Arial" w:cs="Arial"/>
          <w:b/>
          <w:sz w:val="20"/>
        </w:rPr>
        <w:t xml:space="preserve">(d)  </w:t>
      </w:r>
      <w:bookmarkStart w:id="6" w:name="Bookmark__d"/>
      <w:bookmarkEnd w:id="6"/>
      <w:r>
        <w:rPr>
          <w:rFonts w:ascii="Arial" w:eastAsia="Arial" w:hAnsi="Arial" w:cs="Arial"/>
          <w:color w:val="000000"/>
          <w:sz w:val="20"/>
        </w:rPr>
        <w:t xml:space="preserve">A violation of subsection (b) is a Class E felony, and, in </w:t>
      </w:r>
      <w:r>
        <w:rPr>
          <w:rFonts w:ascii="Arial" w:eastAsia="Arial" w:hAnsi="Arial" w:cs="Arial"/>
          <w:color w:val="000000"/>
          <w:sz w:val="20"/>
        </w:rPr>
        <w:t>addition, a violator shall be fined an amount not less than ten thousand dollars ($10,000) nor more than one hundred thousand dollars ($100,000).</w:t>
      </w:r>
    </w:p>
    <w:p w14:paraId="5762F38F" w14:textId="77777777" w:rsidR="00B069DB" w:rsidRDefault="00942E5F">
      <w:pPr>
        <w:spacing w:before="120" w:line="240" w:lineRule="atLeast"/>
        <w:ind w:left="720"/>
        <w:rPr>
          <w:rFonts w:ascii="Arial" w:eastAsia="Arial" w:hAnsi="Arial" w:cs="Arial"/>
          <w:sz w:val="20"/>
        </w:rPr>
      </w:pPr>
      <w:r>
        <w:rPr>
          <w:rFonts w:ascii="Arial" w:eastAsia="Arial" w:hAnsi="Arial" w:cs="Arial"/>
          <w:b/>
          <w:sz w:val="20"/>
        </w:rPr>
        <w:t xml:space="preserve">(e)  </w:t>
      </w:r>
      <w:bookmarkStart w:id="7" w:name="Bookmark__e"/>
      <w:bookmarkEnd w:id="7"/>
    </w:p>
    <w:p w14:paraId="0A269589" w14:textId="77777777" w:rsidR="00B069DB" w:rsidRDefault="00942E5F">
      <w:pPr>
        <w:spacing w:before="120" w:line="260" w:lineRule="atLeast"/>
        <w:ind w:left="1080"/>
        <w:rPr>
          <w:rFonts w:ascii="Arial" w:eastAsia="Arial" w:hAnsi="Arial" w:cs="Arial"/>
          <w:sz w:val="20"/>
        </w:rPr>
      </w:pPr>
      <w:r>
        <w:rPr>
          <w:rFonts w:ascii="Arial" w:eastAsia="Arial" w:hAnsi="Arial" w:cs="Arial"/>
          <w:b/>
          <w:sz w:val="20"/>
        </w:rPr>
        <w:t xml:space="preserve">(1)  </w:t>
      </w:r>
      <w:bookmarkStart w:id="8" w:name="Bookmark__e_1"/>
      <w:bookmarkEnd w:id="8"/>
      <w:r>
        <w:rPr>
          <w:rFonts w:ascii="Arial" w:eastAsia="Arial" w:hAnsi="Arial" w:cs="Arial"/>
          <w:color w:val="000000"/>
          <w:sz w:val="20"/>
        </w:rPr>
        <w:t>It is an exception to this section that the obscene material is possessed by a person having scient</w:t>
      </w:r>
      <w:r>
        <w:rPr>
          <w:rFonts w:ascii="Arial" w:eastAsia="Arial" w:hAnsi="Arial" w:cs="Arial"/>
          <w:color w:val="000000"/>
          <w:sz w:val="20"/>
        </w:rPr>
        <w:t>ific, educational, governmental or other similar justification.</w:t>
      </w:r>
    </w:p>
    <w:p w14:paraId="0543616B" w14:textId="77777777" w:rsidR="00B069DB" w:rsidRDefault="00942E5F">
      <w:pPr>
        <w:spacing w:before="120" w:line="260" w:lineRule="atLeast"/>
        <w:ind w:left="1080"/>
        <w:rPr>
          <w:rFonts w:ascii="Arial" w:eastAsia="Arial" w:hAnsi="Arial" w:cs="Arial"/>
          <w:sz w:val="20"/>
        </w:rPr>
      </w:pPr>
      <w:r>
        <w:rPr>
          <w:rFonts w:ascii="Arial" w:eastAsia="Arial" w:hAnsi="Arial" w:cs="Arial"/>
          <w:b/>
          <w:sz w:val="20"/>
        </w:rPr>
        <w:t xml:space="preserve">(2)  </w:t>
      </w:r>
      <w:bookmarkStart w:id="9" w:name="Bookmark__e_2"/>
      <w:bookmarkEnd w:id="9"/>
      <w:r>
        <w:rPr>
          <w:rFonts w:ascii="Arial" w:eastAsia="Arial" w:hAnsi="Arial" w:cs="Arial"/>
          <w:color w:val="000000"/>
          <w:sz w:val="20"/>
        </w:rPr>
        <w:t>The educational justification exception established in subdivision (e)(1) does not apply if the obscene material is possessed by a person with the intent to send, sell, distribute, exhibi</w:t>
      </w:r>
      <w:r>
        <w:rPr>
          <w:rFonts w:ascii="Arial" w:eastAsia="Arial" w:hAnsi="Arial" w:cs="Arial"/>
          <w:color w:val="000000"/>
          <w:sz w:val="20"/>
        </w:rPr>
        <w:t>t, or display the material to a minor.</w:t>
      </w:r>
    </w:p>
    <w:p w14:paraId="04FD05A4" w14:textId="77777777" w:rsidR="00B069DB" w:rsidRDefault="00942E5F">
      <w:pPr>
        <w:keepNext/>
        <w:spacing w:before="240" w:line="340" w:lineRule="atLeast"/>
        <w:rPr>
          <w:rFonts w:ascii="Arial" w:eastAsia="Arial" w:hAnsi="Arial" w:cs="Arial"/>
          <w:sz w:val="20"/>
        </w:rPr>
      </w:pPr>
      <w:bookmarkStart w:id="10" w:name="History"/>
      <w:bookmarkEnd w:id="10"/>
      <w:r>
        <w:rPr>
          <w:rFonts w:ascii="Arial" w:eastAsia="Arial" w:hAnsi="Arial" w:cs="Arial"/>
          <w:b/>
          <w:color w:val="000000"/>
          <w:sz w:val="28"/>
        </w:rPr>
        <w:t>History</w:t>
      </w:r>
    </w:p>
    <w:p w14:paraId="79CE07CB" w14:textId="77777777" w:rsidR="00B069DB" w:rsidRDefault="00942E5F">
      <w:pPr>
        <w:spacing w:line="60" w:lineRule="exact"/>
        <w:rPr>
          <w:rFonts w:ascii="Arial" w:eastAsia="Arial" w:hAnsi="Arial" w:cs="Arial"/>
          <w:sz w:val="20"/>
        </w:rPr>
      </w:pPr>
      <w:r>
        <w:pict w14:anchorId="32592BCD">
          <v:line id="_x0000_s1027" style="position:absolute;z-index:251659264" from="0,2pt" to="512pt,2pt" strokecolor="#009ddb" strokeweight="2pt">
            <w10:wrap type="topAndBottom"/>
          </v:line>
        </w:pict>
      </w:r>
    </w:p>
    <w:p w14:paraId="700DDED2" w14:textId="77777777" w:rsidR="00B069DB" w:rsidRDefault="00B069DB">
      <w:pPr>
        <w:spacing w:line="120" w:lineRule="exact"/>
        <w:rPr>
          <w:rFonts w:ascii="Arial" w:eastAsia="Arial" w:hAnsi="Arial" w:cs="Arial"/>
          <w:sz w:val="20"/>
        </w:rPr>
      </w:pPr>
    </w:p>
    <w:p w14:paraId="5F2A03AA" w14:textId="77777777" w:rsidR="00B069DB" w:rsidRDefault="00942E5F">
      <w:pPr>
        <w:spacing w:before="240" w:line="260" w:lineRule="atLeast"/>
        <w:rPr>
          <w:rFonts w:ascii="Arial" w:eastAsia="Arial" w:hAnsi="Arial" w:cs="Arial"/>
          <w:sz w:val="20"/>
        </w:rPr>
      </w:pPr>
      <w:r>
        <w:rPr>
          <w:rFonts w:ascii="Arial" w:eastAsia="Arial" w:hAnsi="Arial" w:cs="Arial"/>
          <w:color w:val="000000"/>
          <w:sz w:val="20"/>
        </w:rPr>
        <w:lastRenderedPageBreak/>
        <w:t xml:space="preserve">                                    </w:t>
      </w:r>
      <w:r>
        <w:rPr>
          <w:rFonts w:ascii="Arial" w:eastAsia="Arial" w:hAnsi="Arial" w:cs="Arial"/>
          <w:sz w:val="20"/>
        </w:rPr>
        <w:br/>
      </w:r>
      <w:hyperlink r:id="rId26" w:history="1">
        <w:r>
          <w:rPr>
            <w:rFonts w:ascii="Arial" w:eastAsia="Arial" w:hAnsi="Arial" w:cs="Arial"/>
            <w:i/>
            <w:color w:val="0077CC"/>
            <w:sz w:val="20"/>
            <w:u w:val="single"/>
            <w:shd w:val="clear" w:color="auto" w:fill="FFFFFF"/>
          </w:rPr>
          <w:t xml:space="preserve">Acts 1989, </w:t>
        </w:r>
        <w:proofErr w:type="spellStart"/>
        <w:r>
          <w:rPr>
            <w:rFonts w:ascii="Arial" w:eastAsia="Arial" w:hAnsi="Arial" w:cs="Arial"/>
            <w:i/>
            <w:color w:val="0077CC"/>
            <w:sz w:val="20"/>
            <w:u w:val="single"/>
            <w:shd w:val="clear" w:color="auto" w:fill="FFFFFF"/>
          </w:rPr>
          <w:t>ch.</w:t>
        </w:r>
        <w:proofErr w:type="spellEnd"/>
        <w:r>
          <w:rPr>
            <w:rFonts w:ascii="Arial" w:eastAsia="Arial" w:hAnsi="Arial" w:cs="Arial"/>
            <w:i/>
            <w:color w:val="0077CC"/>
            <w:sz w:val="20"/>
            <w:u w:val="single"/>
            <w:shd w:val="clear" w:color="auto" w:fill="FFFFFF"/>
          </w:rPr>
          <w:t xml:space="preserve"> </w:t>
        </w:r>
        <w:r>
          <w:rPr>
            <w:rFonts w:ascii="Arial" w:eastAsia="Arial" w:hAnsi="Arial" w:cs="Arial"/>
            <w:i/>
            <w:color w:val="0077CC"/>
            <w:sz w:val="20"/>
            <w:u w:val="single"/>
            <w:shd w:val="clear" w:color="auto" w:fill="FFFFFF"/>
          </w:rPr>
          <w:t>591, § 1</w:t>
        </w:r>
      </w:hyperlink>
      <w:r>
        <w:rPr>
          <w:rFonts w:ascii="Arial" w:eastAsia="Arial" w:hAnsi="Arial" w:cs="Arial"/>
          <w:color w:val="000000"/>
          <w:sz w:val="20"/>
        </w:rPr>
        <w:t xml:space="preserve">; </w:t>
      </w:r>
      <w:hyperlink r:id="rId27" w:history="1">
        <w:r>
          <w:rPr>
            <w:rFonts w:ascii="Arial" w:eastAsia="Arial" w:hAnsi="Arial" w:cs="Arial"/>
            <w:i/>
            <w:color w:val="0077CC"/>
            <w:sz w:val="20"/>
            <w:u w:val="single"/>
            <w:shd w:val="clear" w:color="auto" w:fill="FFFFFF"/>
          </w:rPr>
          <w:t xml:space="preserve">1990, </w:t>
        </w:r>
        <w:proofErr w:type="spellStart"/>
        <w:r>
          <w:rPr>
            <w:rFonts w:ascii="Arial" w:eastAsia="Arial" w:hAnsi="Arial" w:cs="Arial"/>
            <w:i/>
            <w:color w:val="0077CC"/>
            <w:sz w:val="20"/>
            <w:u w:val="single"/>
            <w:shd w:val="clear" w:color="auto" w:fill="FFFFFF"/>
          </w:rPr>
          <w:t>ch.</w:t>
        </w:r>
        <w:proofErr w:type="spellEnd"/>
        <w:r>
          <w:rPr>
            <w:rFonts w:ascii="Arial" w:eastAsia="Arial" w:hAnsi="Arial" w:cs="Arial"/>
            <w:i/>
            <w:color w:val="0077CC"/>
            <w:sz w:val="20"/>
            <w:u w:val="single"/>
            <w:shd w:val="clear" w:color="auto" w:fill="FFFFFF"/>
          </w:rPr>
          <w:t xml:space="preserve"> 1092, § 4</w:t>
        </w:r>
      </w:hyperlink>
      <w:r>
        <w:rPr>
          <w:rFonts w:ascii="Arial" w:eastAsia="Arial" w:hAnsi="Arial" w:cs="Arial"/>
          <w:color w:val="000000"/>
          <w:sz w:val="20"/>
        </w:rPr>
        <w:t xml:space="preserve">; </w:t>
      </w:r>
      <w:hyperlink r:id="rId28" w:history="1">
        <w:r>
          <w:rPr>
            <w:rFonts w:ascii="Arial" w:eastAsia="Arial" w:hAnsi="Arial" w:cs="Arial"/>
            <w:i/>
            <w:color w:val="0077CC"/>
            <w:sz w:val="20"/>
            <w:u w:val="single"/>
            <w:shd w:val="clear" w:color="auto" w:fill="FFFFFF"/>
          </w:rPr>
          <w:t xml:space="preserve">1991, </w:t>
        </w:r>
        <w:proofErr w:type="spellStart"/>
        <w:r>
          <w:rPr>
            <w:rFonts w:ascii="Arial" w:eastAsia="Arial" w:hAnsi="Arial" w:cs="Arial"/>
            <w:i/>
            <w:color w:val="0077CC"/>
            <w:sz w:val="20"/>
            <w:u w:val="single"/>
            <w:shd w:val="clear" w:color="auto" w:fill="FFFFFF"/>
          </w:rPr>
          <w:t>ch.</w:t>
        </w:r>
        <w:proofErr w:type="spellEnd"/>
        <w:r>
          <w:rPr>
            <w:rFonts w:ascii="Arial" w:eastAsia="Arial" w:hAnsi="Arial" w:cs="Arial"/>
            <w:i/>
            <w:color w:val="0077CC"/>
            <w:sz w:val="20"/>
            <w:u w:val="single"/>
            <w:shd w:val="clear" w:color="auto" w:fill="FFFFFF"/>
          </w:rPr>
          <w:t xml:space="preserve"> 469, § 1</w:t>
        </w:r>
      </w:hyperlink>
      <w:r>
        <w:rPr>
          <w:rFonts w:ascii="Arial" w:eastAsia="Arial" w:hAnsi="Arial" w:cs="Arial"/>
          <w:color w:val="000000"/>
          <w:sz w:val="20"/>
        </w:rPr>
        <w:t xml:space="preserve">; </w:t>
      </w:r>
      <w:hyperlink r:id="rId29" w:history="1">
        <w:r>
          <w:rPr>
            <w:rFonts w:ascii="Arial" w:eastAsia="Arial" w:hAnsi="Arial" w:cs="Arial"/>
            <w:i/>
            <w:color w:val="0077CC"/>
            <w:sz w:val="20"/>
            <w:u w:val="single"/>
            <w:shd w:val="clear" w:color="auto" w:fill="FFFFFF"/>
          </w:rPr>
          <w:t xml:space="preserve">1996, </w:t>
        </w:r>
        <w:proofErr w:type="spellStart"/>
        <w:r>
          <w:rPr>
            <w:rFonts w:ascii="Arial" w:eastAsia="Arial" w:hAnsi="Arial" w:cs="Arial"/>
            <w:i/>
            <w:color w:val="0077CC"/>
            <w:sz w:val="20"/>
            <w:u w:val="single"/>
            <w:shd w:val="clear" w:color="auto" w:fill="FFFFFF"/>
          </w:rPr>
          <w:t>ch.</w:t>
        </w:r>
        <w:proofErr w:type="spellEnd"/>
        <w:r>
          <w:rPr>
            <w:rFonts w:ascii="Arial" w:eastAsia="Arial" w:hAnsi="Arial" w:cs="Arial"/>
            <w:i/>
            <w:color w:val="0077CC"/>
            <w:sz w:val="20"/>
            <w:u w:val="single"/>
            <w:shd w:val="clear" w:color="auto" w:fill="FFFFFF"/>
          </w:rPr>
          <w:t xml:space="preserve"> 1070, §</w:t>
        </w:r>
        <w:r>
          <w:rPr>
            <w:rFonts w:ascii="Arial" w:eastAsia="Arial" w:hAnsi="Arial" w:cs="Arial"/>
            <w:i/>
            <w:color w:val="0077CC"/>
            <w:sz w:val="20"/>
            <w:u w:val="single"/>
            <w:shd w:val="clear" w:color="auto" w:fill="FFFFFF"/>
          </w:rPr>
          <w:t> 1</w:t>
        </w:r>
      </w:hyperlink>
      <w:r>
        <w:rPr>
          <w:rFonts w:ascii="Arial" w:eastAsia="Arial" w:hAnsi="Arial" w:cs="Arial"/>
          <w:color w:val="000000"/>
          <w:sz w:val="20"/>
        </w:rPr>
        <w:t xml:space="preserve">; </w:t>
      </w:r>
      <w:hyperlink r:id="rId30" w:history="1">
        <w:r>
          <w:rPr>
            <w:rFonts w:ascii="Arial" w:eastAsia="Arial" w:hAnsi="Arial" w:cs="Arial"/>
            <w:i/>
            <w:color w:val="0077CC"/>
            <w:sz w:val="20"/>
            <w:u w:val="single"/>
            <w:shd w:val="clear" w:color="auto" w:fill="FFFFFF"/>
          </w:rPr>
          <w:t xml:space="preserve">2022, </w:t>
        </w:r>
        <w:proofErr w:type="spellStart"/>
        <w:r>
          <w:rPr>
            <w:rFonts w:ascii="Arial" w:eastAsia="Arial" w:hAnsi="Arial" w:cs="Arial"/>
            <w:i/>
            <w:color w:val="0077CC"/>
            <w:sz w:val="20"/>
            <w:u w:val="single"/>
            <w:shd w:val="clear" w:color="auto" w:fill="FFFFFF"/>
          </w:rPr>
          <w:t>ch.</w:t>
        </w:r>
        <w:proofErr w:type="spellEnd"/>
        <w:r>
          <w:rPr>
            <w:rFonts w:ascii="Arial" w:eastAsia="Arial" w:hAnsi="Arial" w:cs="Arial"/>
            <w:i/>
            <w:color w:val="0077CC"/>
            <w:sz w:val="20"/>
            <w:u w:val="single"/>
            <w:shd w:val="clear" w:color="auto" w:fill="FFFFFF"/>
          </w:rPr>
          <w:t xml:space="preserve"> 1002, § 1</w:t>
        </w:r>
      </w:hyperlink>
      <w:r>
        <w:rPr>
          <w:rFonts w:ascii="Arial" w:eastAsia="Arial" w:hAnsi="Arial" w:cs="Arial"/>
          <w:color w:val="000000"/>
          <w:sz w:val="20"/>
        </w:rPr>
        <w:t xml:space="preserve">.                                 </w:t>
      </w:r>
    </w:p>
    <w:p w14:paraId="69DB87D1" w14:textId="77777777" w:rsidR="00B069DB" w:rsidRDefault="00942E5F">
      <w:pPr>
        <w:spacing w:before="240" w:line="260" w:lineRule="atLeast"/>
        <w:rPr>
          <w:rFonts w:ascii="Arial" w:eastAsia="Arial" w:hAnsi="Arial" w:cs="Arial"/>
          <w:sz w:val="20"/>
        </w:rPr>
      </w:pPr>
      <w:bookmarkStart w:id="11" w:name="Annotations"/>
      <w:bookmarkEnd w:id="11"/>
      <w:r>
        <w:rPr>
          <w:rFonts w:ascii="Arial" w:eastAsia="Arial" w:hAnsi="Arial" w:cs="Arial"/>
          <w:color w:val="000000"/>
          <w:sz w:val="20"/>
        </w:rPr>
        <w:t>Annotations</w:t>
      </w:r>
    </w:p>
    <w:p w14:paraId="25F64ED2" w14:textId="77777777" w:rsidR="00B069DB" w:rsidRDefault="00942E5F">
      <w:pPr>
        <w:keepNext/>
        <w:spacing w:before="240" w:line="340" w:lineRule="atLeast"/>
        <w:rPr>
          <w:rFonts w:ascii="Arial" w:eastAsia="Arial" w:hAnsi="Arial" w:cs="Arial"/>
          <w:sz w:val="20"/>
        </w:rPr>
      </w:pPr>
      <w:bookmarkStart w:id="12" w:name="Notes"/>
      <w:bookmarkEnd w:id="12"/>
      <w:r>
        <w:rPr>
          <w:rFonts w:ascii="Arial" w:eastAsia="Arial" w:hAnsi="Arial" w:cs="Arial"/>
          <w:b/>
          <w:color w:val="000000"/>
          <w:sz w:val="28"/>
        </w:rPr>
        <w:t>Notes</w:t>
      </w:r>
    </w:p>
    <w:p w14:paraId="753A855C" w14:textId="77777777" w:rsidR="00B069DB" w:rsidRDefault="00942E5F">
      <w:pPr>
        <w:spacing w:line="60" w:lineRule="exact"/>
        <w:rPr>
          <w:rFonts w:ascii="Arial" w:eastAsia="Arial" w:hAnsi="Arial" w:cs="Arial"/>
          <w:sz w:val="20"/>
        </w:rPr>
      </w:pPr>
      <w:r>
        <w:pict w14:anchorId="21F22D6B">
          <v:line id="_x0000_s1028" style="position:absolute;z-index:251660288" from="0,2pt" to="512pt,2pt" strokecolor="#009ddb" strokeweight="2pt">
            <w10:wrap type="topAndBottom"/>
          </v:line>
        </w:pict>
      </w:r>
    </w:p>
    <w:p w14:paraId="611B07AA" w14:textId="77777777" w:rsidR="00B069DB" w:rsidRDefault="00942E5F">
      <w:pPr>
        <w:spacing w:before="240" w:line="260" w:lineRule="atLeast"/>
        <w:rPr>
          <w:rFonts w:ascii="Arial" w:eastAsia="Arial" w:hAnsi="Arial" w:cs="Arial"/>
          <w:sz w:val="20"/>
        </w:rPr>
      </w:pPr>
      <w:r>
        <w:rPr>
          <w:rFonts w:ascii="Arial" w:eastAsia="Arial" w:hAnsi="Arial" w:cs="Arial"/>
          <w:color w:val="000000"/>
          <w:sz w:val="20"/>
        </w:rPr>
        <w:t xml:space="preserve">                                       </w:t>
      </w:r>
    </w:p>
    <w:p w14:paraId="6501FEAA"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1893ADE8" w14:textId="77777777" w:rsidR="00B069DB" w:rsidRDefault="00942E5F">
      <w:pPr>
        <w:spacing w:before="240" w:line="260" w:lineRule="atLeast"/>
        <w:rPr>
          <w:rFonts w:ascii="Arial" w:eastAsia="Arial" w:hAnsi="Arial" w:cs="Arial"/>
          <w:sz w:val="20"/>
        </w:rPr>
      </w:pPr>
      <w:r>
        <w:rPr>
          <w:rFonts w:ascii="Arial" w:eastAsia="Arial" w:hAnsi="Arial" w:cs="Arial"/>
          <w:b/>
          <w:color w:val="000000"/>
          <w:sz w:val="20"/>
        </w:rPr>
        <w:t>Compiler's Notes. </w:t>
      </w:r>
    </w:p>
    <w:p w14:paraId="74835134"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6CCF335F" w14:textId="77777777" w:rsidR="00B069DB" w:rsidRDefault="00942E5F">
      <w:pPr>
        <w:spacing w:before="200" w:line="260" w:lineRule="atLeast"/>
        <w:jc w:val="both"/>
        <w:rPr>
          <w:rFonts w:ascii="Arial" w:eastAsia="Arial" w:hAnsi="Arial" w:cs="Arial"/>
          <w:sz w:val="20"/>
        </w:rPr>
      </w:pPr>
      <w:r>
        <w:rPr>
          <w:rFonts w:ascii="Arial" w:eastAsia="Arial" w:hAnsi="Arial" w:cs="Arial"/>
          <w:color w:val="000000"/>
          <w:sz w:val="20"/>
        </w:rPr>
        <w:t>The sentencing commission terminated June 30, 1995. Sentencing Com</w:t>
      </w:r>
      <w:r>
        <w:rPr>
          <w:rFonts w:ascii="Arial" w:eastAsia="Arial" w:hAnsi="Arial" w:cs="Arial"/>
          <w:color w:val="000000"/>
          <w:sz w:val="20"/>
        </w:rPr>
        <w:t>mission Comments have been retained, but do not reflect 1995 or subsequent legislation.</w:t>
      </w:r>
    </w:p>
    <w:p w14:paraId="63F2AA89"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6F8540AE" w14:textId="77777777" w:rsidR="00B069DB" w:rsidRDefault="00942E5F">
      <w:pPr>
        <w:spacing w:before="240" w:line="260" w:lineRule="atLeast"/>
        <w:jc w:val="both"/>
        <w:rPr>
          <w:rFonts w:ascii="Arial" w:eastAsia="Arial" w:hAnsi="Arial" w:cs="Arial"/>
          <w:sz w:val="20"/>
        </w:rPr>
      </w:pPr>
      <w:hyperlink r:id="rId31" w:history="1">
        <w:r>
          <w:rPr>
            <w:rFonts w:ascii="Arial" w:eastAsia="Arial" w:hAnsi="Arial" w:cs="Arial"/>
            <w:i/>
            <w:color w:val="0077CC"/>
            <w:sz w:val="20"/>
            <w:u w:val="single"/>
            <w:shd w:val="clear" w:color="auto" w:fill="FFFFFF"/>
          </w:rPr>
          <w:t xml:space="preserve">Acts 2022, </w:t>
        </w:r>
        <w:proofErr w:type="spellStart"/>
        <w:r>
          <w:rPr>
            <w:rFonts w:ascii="Arial" w:eastAsia="Arial" w:hAnsi="Arial" w:cs="Arial"/>
            <w:i/>
            <w:color w:val="0077CC"/>
            <w:sz w:val="20"/>
            <w:u w:val="single"/>
            <w:shd w:val="clear" w:color="auto" w:fill="FFFFFF"/>
          </w:rPr>
          <w:t>ch.</w:t>
        </w:r>
        <w:proofErr w:type="spellEnd"/>
        <w:r>
          <w:rPr>
            <w:rFonts w:ascii="Arial" w:eastAsia="Arial" w:hAnsi="Arial" w:cs="Arial"/>
            <w:i/>
            <w:color w:val="0077CC"/>
            <w:sz w:val="20"/>
            <w:u w:val="single"/>
            <w:shd w:val="clear" w:color="auto" w:fill="FFFFFF"/>
          </w:rPr>
          <w:t xml:space="preserve"> 1002, § 5</w:t>
        </w:r>
      </w:hyperlink>
      <w:r>
        <w:rPr>
          <w:rFonts w:ascii="Arial" w:eastAsia="Arial" w:hAnsi="Arial" w:cs="Arial"/>
          <w:color w:val="000000"/>
          <w:sz w:val="20"/>
        </w:rPr>
        <w:t xml:space="preserve"> provided that Section 1 of the act, which amended this section, applies to offenses occurring on or after July 1, 2022.</w:t>
      </w:r>
    </w:p>
    <w:p w14:paraId="660F372A"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70C42C15" w14:textId="77777777" w:rsidR="00B069DB" w:rsidRDefault="00942E5F">
      <w:pPr>
        <w:spacing w:before="240" w:line="260" w:lineRule="atLeast"/>
        <w:rPr>
          <w:rFonts w:ascii="Arial" w:eastAsia="Arial" w:hAnsi="Arial" w:cs="Arial"/>
          <w:sz w:val="20"/>
        </w:rPr>
      </w:pPr>
      <w:r>
        <w:rPr>
          <w:rFonts w:ascii="Arial" w:eastAsia="Arial" w:hAnsi="Arial" w:cs="Arial"/>
          <w:color w:val="000000"/>
          <w:sz w:val="20"/>
        </w:rPr>
        <w:t xml:space="preserve">                                       </w:t>
      </w:r>
    </w:p>
    <w:p w14:paraId="30DC1C10"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r>
        <w:rPr>
          <w:rFonts w:ascii="Arial" w:eastAsia="Arial" w:hAnsi="Arial" w:cs="Arial"/>
          <w:color w:val="000000"/>
          <w:sz w:val="20"/>
        </w:rPr>
        <w:t xml:space="preserve">                             </w:t>
      </w:r>
    </w:p>
    <w:p w14:paraId="072D642A" w14:textId="77777777" w:rsidR="00B069DB" w:rsidRDefault="00942E5F">
      <w:pPr>
        <w:spacing w:before="240" w:line="260" w:lineRule="atLeast"/>
        <w:rPr>
          <w:rFonts w:ascii="Arial" w:eastAsia="Arial" w:hAnsi="Arial" w:cs="Arial"/>
          <w:sz w:val="20"/>
        </w:rPr>
      </w:pPr>
      <w:r>
        <w:rPr>
          <w:rFonts w:ascii="Arial" w:eastAsia="Arial" w:hAnsi="Arial" w:cs="Arial"/>
          <w:b/>
          <w:color w:val="000000"/>
          <w:sz w:val="20"/>
        </w:rPr>
        <w:t>Amendments. </w:t>
      </w:r>
    </w:p>
    <w:p w14:paraId="73684445"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021000EF" w14:textId="77777777" w:rsidR="00B069DB" w:rsidRDefault="00942E5F">
      <w:pPr>
        <w:spacing w:before="200" w:line="260" w:lineRule="atLeast"/>
        <w:jc w:val="both"/>
        <w:rPr>
          <w:rFonts w:ascii="Arial" w:eastAsia="Arial" w:hAnsi="Arial" w:cs="Arial"/>
          <w:sz w:val="20"/>
        </w:rPr>
      </w:pPr>
      <w:r>
        <w:rPr>
          <w:rFonts w:ascii="Arial" w:eastAsia="Arial" w:hAnsi="Arial" w:cs="Arial"/>
          <w:color w:val="000000"/>
          <w:sz w:val="20"/>
        </w:rPr>
        <w:t>The 2022 amendment redesignated (e) as (e)(1), and added (e)(2).</w:t>
      </w:r>
    </w:p>
    <w:p w14:paraId="3B0079A9"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r>
        <w:rPr>
          <w:rFonts w:ascii="Arial" w:eastAsia="Arial" w:hAnsi="Arial" w:cs="Arial"/>
          <w:color w:val="000000"/>
          <w:sz w:val="20"/>
        </w:rPr>
        <w:t xml:space="preserve">                     </w:t>
      </w:r>
    </w:p>
    <w:p w14:paraId="1C482203" w14:textId="77777777" w:rsidR="00B069DB" w:rsidRDefault="00942E5F">
      <w:pPr>
        <w:spacing w:before="240" w:line="260" w:lineRule="atLeast"/>
        <w:rPr>
          <w:rFonts w:ascii="Arial" w:eastAsia="Arial" w:hAnsi="Arial" w:cs="Arial"/>
          <w:sz w:val="20"/>
        </w:rPr>
      </w:pPr>
      <w:r>
        <w:rPr>
          <w:rFonts w:ascii="Arial" w:eastAsia="Arial" w:hAnsi="Arial" w:cs="Arial"/>
          <w:color w:val="000000"/>
          <w:sz w:val="20"/>
        </w:rPr>
        <w:t xml:space="preserve">                                       </w:t>
      </w:r>
    </w:p>
    <w:p w14:paraId="164DA0DD"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3B20F49C" w14:textId="77777777" w:rsidR="00B069DB" w:rsidRDefault="00942E5F">
      <w:pPr>
        <w:spacing w:before="240" w:line="260" w:lineRule="atLeast"/>
        <w:rPr>
          <w:rFonts w:ascii="Arial" w:eastAsia="Arial" w:hAnsi="Arial" w:cs="Arial"/>
          <w:sz w:val="20"/>
        </w:rPr>
      </w:pPr>
      <w:r>
        <w:rPr>
          <w:rFonts w:ascii="Arial" w:eastAsia="Arial" w:hAnsi="Arial" w:cs="Arial"/>
          <w:b/>
          <w:color w:val="000000"/>
          <w:sz w:val="20"/>
        </w:rPr>
        <w:t>Effective Dates. </w:t>
      </w:r>
    </w:p>
    <w:p w14:paraId="7A54D298"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23200DD4" w14:textId="77777777" w:rsidR="00B069DB" w:rsidRDefault="00942E5F">
      <w:pPr>
        <w:spacing w:before="240" w:line="260" w:lineRule="atLeast"/>
        <w:jc w:val="both"/>
        <w:rPr>
          <w:rFonts w:ascii="Arial" w:eastAsia="Arial" w:hAnsi="Arial" w:cs="Arial"/>
          <w:sz w:val="20"/>
        </w:rPr>
      </w:pPr>
      <w:hyperlink r:id="rId32" w:history="1">
        <w:r>
          <w:rPr>
            <w:rFonts w:ascii="Arial" w:eastAsia="Arial" w:hAnsi="Arial" w:cs="Arial"/>
            <w:i/>
            <w:color w:val="0077CC"/>
            <w:sz w:val="20"/>
            <w:u w:val="single"/>
            <w:shd w:val="clear" w:color="auto" w:fill="FFFFFF"/>
          </w:rPr>
          <w:t xml:space="preserve">Acts 2022, </w:t>
        </w:r>
        <w:proofErr w:type="spellStart"/>
        <w:r>
          <w:rPr>
            <w:rFonts w:ascii="Arial" w:eastAsia="Arial" w:hAnsi="Arial" w:cs="Arial"/>
            <w:i/>
            <w:color w:val="0077CC"/>
            <w:sz w:val="20"/>
            <w:u w:val="single"/>
            <w:shd w:val="clear" w:color="auto" w:fill="FFFFFF"/>
          </w:rPr>
          <w:t>ch.</w:t>
        </w:r>
        <w:proofErr w:type="spellEnd"/>
        <w:r>
          <w:rPr>
            <w:rFonts w:ascii="Arial" w:eastAsia="Arial" w:hAnsi="Arial" w:cs="Arial"/>
            <w:i/>
            <w:color w:val="0077CC"/>
            <w:sz w:val="20"/>
            <w:u w:val="single"/>
            <w:shd w:val="clear" w:color="auto" w:fill="FFFFFF"/>
          </w:rPr>
          <w:t xml:space="preserve"> 1002, § 5</w:t>
        </w:r>
      </w:hyperlink>
      <w:r>
        <w:rPr>
          <w:rFonts w:ascii="Arial" w:eastAsia="Arial" w:hAnsi="Arial" w:cs="Arial"/>
          <w:color w:val="000000"/>
          <w:sz w:val="20"/>
        </w:rPr>
        <w:t>. July 1, 2022.</w:t>
      </w:r>
    </w:p>
    <w:p w14:paraId="1FBF3431"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0541FBCB" w14:textId="77777777" w:rsidR="00B069DB" w:rsidRDefault="00942E5F">
      <w:pPr>
        <w:spacing w:before="240" w:line="260" w:lineRule="atLeast"/>
        <w:rPr>
          <w:rFonts w:ascii="Arial" w:eastAsia="Arial" w:hAnsi="Arial" w:cs="Arial"/>
          <w:sz w:val="20"/>
        </w:rPr>
      </w:pPr>
      <w:r>
        <w:rPr>
          <w:rFonts w:ascii="Arial" w:eastAsia="Arial" w:hAnsi="Arial" w:cs="Arial"/>
          <w:color w:val="000000"/>
          <w:sz w:val="20"/>
        </w:rPr>
        <w:t xml:space="preserve">                               </w:t>
      </w:r>
      <w:r>
        <w:rPr>
          <w:rFonts w:ascii="Arial" w:eastAsia="Arial" w:hAnsi="Arial" w:cs="Arial"/>
          <w:color w:val="000000"/>
          <w:sz w:val="20"/>
        </w:rPr>
        <w:t xml:space="preserve">     </w:t>
      </w:r>
    </w:p>
    <w:p w14:paraId="4F6552DE" w14:textId="77777777" w:rsidR="00B069DB" w:rsidRDefault="00942E5F">
      <w:pPr>
        <w:keepNext/>
        <w:spacing w:before="240" w:line="340" w:lineRule="atLeast"/>
        <w:rPr>
          <w:rFonts w:ascii="Arial" w:eastAsia="Arial" w:hAnsi="Arial" w:cs="Arial"/>
          <w:sz w:val="20"/>
        </w:rPr>
      </w:pPr>
      <w:bookmarkStart w:id="13" w:name="Commentary"/>
      <w:bookmarkEnd w:id="13"/>
      <w:r>
        <w:rPr>
          <w:rFonts w:ascii="Arial" w:eastAsia="Arial" w:hAnsi="Arial" w:cs="Arial"/>
          <w:b/>
          <w:color w:val="000000"/>
          <w:sz w:val="28"/>
        </w:rPr>
        <w:t>Commentary</w:t>
      </w:r>
    </w:p>
    <w:p w14:paraId="7D28EA5B" w14:textId="77777777" w:rsidR="00B069DB" w:rsidRDefault="00942E5F">
      <w:pPr>
        <w:spacing w:line="60" w:lineRule="exact"/>
        <w:rPr>
          <w:rFonts w:ascii="Arial" w:eastAsia="Arial" w:hAnsi="Arial" w:cs="Arial"/>
          <w:sz w:val="20"/>
        </w:rPr>
      </w:pPr>
      <w:r>
        <w:pict w14:anchorId="62C52275">
          <v:line id="_x0000_s1029" style="position:absolute;z-index:251661312" from="0,2pt" to="512pt,2pt" strokecolor="#009ddb" strokeweight="2pt">
            <w10:wrap type="topAndBottom"/>
          </v:line>
        </w:pict>
      </w:r>
    </w:p>
    <w:p w14:paraId="25B3B1DA" w14:textId="77777777" w:rsidR="00B069DB" w:rsidRDefault="00942E5F">
      <w:pPr>
        <w:spacing w:before="240" w:line="260" w:lineRule="atLeast"/>
        <w:rPr>
          <w:rFonts w:ascii="Arial" w:eastAsia="Arial" w:hAnsi="Arial" w:cs="Arial"/>
          <w:sz w:val="20"/>
        </w:rPr>
      </w:pPr>
      <w:r>
        <w:rPr>
          <w:rFonts w:ascii="Arial" w:eastAsia="Arial" w:hAnsi="Arial" w:cs="Arial"/>
          <w:color w:val="000000"/>
          <w:sz w:val="20"/>
        </w:rPr>
        <w:t xml:space="preserve">                                       </w:t>
      </w:r>
    </w:p>
    <w:p w14:paraId="79BAB75B"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0B1922FC" w14:textId="77777777" w:rsidR="00B069DB" w:rsidRDefault="00942E5F">
      <w:pPr>
        <w:spacing w:before="240" w:line="260" w:lineRule="atLeast"/>
        <w:rPr>
          <w:rFonts w:ascii="Arial" w:eastAsia="Arial" w:hAnsi="Arial" w:cs="Arial"/>
          <w:sz w:val="20"/>
        </w:rPr>
      </w:pPr>
      <w:r>
        <w:rPr>
          <w:rFonts w:ascii="Arial" w:eastAsia="Arial" w:hAnsi="Arial" w:cs="Arial"/>
          <w:b/>
          <w:color w:val="000000"/>
          <w:sz w:val="20"/>
        </w:rPr>
        <w:t>Sentencing Commission Comments. </w:t>
      </w:r>
    </w:p>
    <w:p w14:paraId="5E5FDA03"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lastRenderedPageBreak/>
        <w:t xml:space="preserve">                                                                                                                                       </w:t>
      </w:r>
    </w:p>
    <w:p w14:paraId="1E3B9556" w14:textId="77777777" w:rsidR="00B069DB" w:rsidRDefault="00942E5F">
      <w:pPr>
        <w:spacing w:before="120" w:line="260" w:lineRule="atLeast"/>
        <w:ind w:left="720"/>
        <w:rPr>
          <w:rFonts w:ascii="Arial" w:eastAsia="Arial" w:hAnsi="Arial" w:cs="Arial"/>
          <w:sz w:val="20"/>
        </w:rPr>
      </w:pPr>
      <w:r>
        <w:rPr>
          <w:rFonts w:ascii="Arial" w:eastAsia="Arial" w:hAnsi="Arial" w:cs="Arial"/>
          <w:color w:val="000000"/>
          <w:sz w:val="20"/>
        </w:rPr>
        <w:t xml:space="preserve">This section is similar to prior code § 39-6-1104. Subsection (b) is limited to the use of minors in the sale or distribution of obscene materials, as compared with title 39, </w:t>
      </w:r>
      <w:proofErr w:type="spellStart"/>
      <w:r>
        <w:rPr>
          <w:rFonts w:ascii="Arial" w:eastAsia="Arial" w:hAnsi="Arial" w:cs="Arial"/>
          <w:color w:val="000000"/>
          <w:sz w:val="20"/>
        </w:rPr>
        <w:t>ch.</w:t>
      </w:r>
      <w:proofErr w:type="spellEnd"/>
      <w:r>
        <w:rPr>
          <w:rFonts w:ascii="Arial" w:eastAsia="Arial" w:hAnsi="Arial" w:cs="Arial"/>
          <w:color w:val="000000"/>
          <w:sz w:val="20"/>
        </w:rPr>
        <w:t xml:space="preserve"> 17, part 10, where minors are used in the production of the materials. Subsec</w:t>
      </w:r>
      <w:r>
        <w:rPr>
          <w:rFonts w:ascii="Arial" w:eastAsia="Arial" w:hAnsi="Arial" w:cs="Arial"/>
          <w:color w:val="000000"/>
          <w:sz w:val="20"/>
        </w:rPr>
        <w:t xml:space="preserve">tion (e) is similar to prior code § 39-6-1117, and exempts possession of obscene materials pursuant to subsection (a) by persons having scientific, educational, governmental or other similar justification.                                                   </w:t>
      </w:r>
    </w:p>
    <w:p w14:paraId="6EDCBB76"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2510990D" w14:textId="77777777" w:rsidR="00B069DB" w:rsidRDefault="00942E5F">
      <w:pPr>
        <w:spacing w:before="240" w:line="260" w:lineRule="atLeast"/>
        <w:rPr>
          <w:rFonts w:ascii="Arial" w:eastAsia="Arial" w:hAnsi="Arial" w:cs="Arial"/>
          <w:sz w:val="20"/>
        </w:rPr>
      </w:pPr>
      <w:r>
        <w:rPr>
          <w:rFonts w:ascii="Arial" w:eastAsia="Arial" w:hAnsi="Arial" w:cs="Arial"/>
          <w:color w:val="000000"/>
          <w:sz w:val="20"/>
        </w:rPr>
        <w:t xml:space="preserve">                                    </w:t>
      </w:r>
    </w:p>
    <w:p w14:paraId="08CC52E1" w14:textId="77777777" w:rsidR="00B069DB" w:rsidRDefault="00942E5F">
      <w:pPr>
        <w:keepNext/>
        <w:spacing w:before="240" w:line="340" w:lineRule="atLeast"/>
        <w:rPr>
          <w:rFonts w:ascii="Arial" w:eastAsia="Arial" w:hAnsi="Arial" w:cs="Arial"/>
          <w:sz w:val="20"/>
        </w:rPr>
      </w:pPr>
      <w:bookmarkStart w:id="14" w:name="Case_Notes"/>
      <w:bookmarkEnd w:id="14"/>
      <w:r>
        <w:rPr>
          <w:rFonts w:ascii="Arial" w:eastAsia="Arial" w:hAnsi="Arial" w:cs="Arial"/>
          <w:b/>
          <w:color w:val="000000"/>
          <w:sz w:val="28"/>
        </w:rPr>
        <w:t>Case Notes</w:t>
      </w:r>
    </w:p>
    <w:p w14:paraId="21943C56" w14:textId="77777777" w:rsidR="00B069DB" w:rsidRDefault="00942E5F">
      <w:pPr>
        <w:spacing w:line="60" w:lineRule="exact"/>
        <w:rPr>
          <w:rFonts w:ascii="Arial" w:eastAsia="Arial" w:hAnsi="Arial" w:cs="Arial"/>
          <w:sz w:val="20"/>
        </w:rPr>
      </w:pPr>
      <w:r>
        <w:pict w14:anchorId="3FC7D25F">
          <v:line id="_x0000_s1030" style="position:absolute;z-index:251662336" from="0,2pt" to="512pt,2pt" strokecolor="#009ddb" strokeweight="2pt">
            <w10:wrap type="topAndBottom"/>
          </v:line>
        </w:pict>
      </w:r>
    </w:p>
    <w:p w14:paraId="4EDB645E" w14:textId="77777777" w:rsidR="00B069DB" w:rsidRDefault="00B069DB">
      <w:pPr>
        <w:spacing w:line="120" w:lineRule="exact"/>
        <w:rPr>
          <w:rFonts w:ascii="Arial" w:eastAsia="Arial" w:hAnsi="Arial" w:cs="Arial"/>
          <w:sz w:val="20"/>
        </w:rPr>
      </w:pPr>
    </w:p>
    <w:p w14:paraId="51A63BAB" w14:textId="77777777" w:rsidR="00B069DB" w:rsidRDefault="00942E5F">
      <w:pPr>
        <w:spacing w:before="240" w:line="260" w:lineRule="atLeast"/>
        <w:rPr>
          <w:rFonts w:ascii="Arial" w:eastAsia="Arial" w:hAnsi="Arial" w:cs="Arial"/>
          <w:sz w:val="20"/>
        </w:rPr>
      </w:pPr>
      <w:bookmarkStart w:id="15" w:name="Bookmark_CN_1_Possession_DOC_refpt"/>
      <w:bookmarkEnd w:id="15"/>
      <w:r>
        <w:rPr>
          <w:rFonts w:ascii="Arial" w:eastAsia="Arial" w:hAnsi="Arial" w:cs="Arial"/>
          <w:color w:val="000000"/>
          <w:sz w:val="20"/>
        </w:rPr>
        <w:t> 1. Possession.</w:t>
      </w:r>
      <w:r>
        <w:rPr>
          <w:rFonts w:ascii="Arial" w:eastAsia="Arial" w:hAnsi="Arial" w:cs="Arial"/>
          <w:sz w:val="20"/>
        </w:rPr>
        <w:br/>
      </w:r>
      <w:bookmarkStart w:id="16" w:name="Bookmark_CN_2_Actual_Knowledge_DOC_refpt"/>
      <w:bookmarkEnd w:id="16"/>
      <w:r>
        <w:rPr>
          <w:rFonts w:ascii="Arial" w:eastAsia="Arial" w:hAnsi="Arial" w:cs="Arial"/>
          <w:color w:val="000000"/>
          <w:sz w:val="20"/>
        </w:rPr>
        <w:t> 2. Actual Knowledge.</w:t>
      </w:r>
      <w:r>
        <w:rPr>
          <w:rFonts w:ascii="Arial" w:eastAsia="Arial" w:hAnsi="Arial" w:cs="Arial"/>
          <w:sz w:val="20"/>
        </w:rPr>
        <w:br/>
      </w:r>
      <w:bookmarkStart w:id="17" w:name="Bookmark_CN_3_Police_Report_DOC_refpt"/>
      <w:bookmarkEnd w:id="17"/>
      <w:r>
        <w:rPr>
          <w:rFonts w:ascii="Arial" w:eastAsia="Arial" w:hAnsi="Arial" w:cs="Arial"/>
          <w:color w:val="000000"/>
          <w:sz w:val="20"/>
        </w:rPr>
        <w:t> 3. Police Report.</w:t>
      </w:r>
    </w:p>
    <w:p w14:paraId="714C00EF" w14:textId="77777777" w:rsidR="00B069DB" w:rsidRDefault="00942E5F">
      <w:pPr>
        <w:spacing w:before="240" w:line="260" w:lineRule="atLeast"/>
        <w:rPr>
          <w:rFonts w:ascii="Arial" w:eastAsia="Arial" w:hAnsi="Arial" w:cs="Arial"/>
          <w:sz w:val="20"/>
        </w:rPr>
      </w:pPr>
      <w:r>
        <w:rPr>
          <w:rFonts w:ascii="Arial" w:eastAsia="Arial" w:hAnsi="Arial" w:cs="Arial"/>
          <w:b/>
          <w:color w:val="000000"/>
          <w:sz w:val="20"/>
        </w:rPr>
        <w:t>NOTES TO DECISIONS</w:t>
      </w:r>
    </w:p>
    <w:p w14:paraId="0BCCCDA9"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r>
        <w:rPr>
          <w:rFonts w:ascii="Arial" w:eastAsia="Arial" w:hAnsi="Arial" w:cs="Arial"/>
          <w:color w:val="000000"/>
          <w:sz w:val="20"/>
        </w:rPr>
        <w:t xml:space="preserve">                                      </w:t>
      </w:r>
    </w:p>
    <w:p w14:paraId="4AFA712F"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04D4F909" w14:textId="77777777" w:rsidR="00B069DB" w:rsidRDefault="00942E5F">
      <w:pPr>
        <w:spacing w:before="240" w:line="260" w:lineRule="atLeast"/>
        <w:rPr>
          <w:rFonts w:ascii="Arial" w:eastAsia="Arial" w:hAnsi="Arial" w:cs="Arial"/>
          <w:sz w:val="20"/>
        </w:rPr>
      </w:pPr>
      <w:r>
        <w:rPr>
          <w:rFonts w:ascii="Arial" w:eastAsia="Arial" w:hAnsi="Arial" w:cs="Arial"/>
          <w:b/>
          <w:color w:val="000000"/>
          <w:sz w:val="20"/>
        </w:rPr>
        <w:t> 1. Possession.</w:t>
      </w:r>
    </w:p>
    <w:p w14:paraId="79628364"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53578B36"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r>
        <w:rPr>
          <w:rFonts w:ascii="Arial" w:eastAsia="Arial" w:hAnsi="Arial" w:cs="Arial"/>
          <w:color w:val="000000"/>
          <w:sz w:val="20"/>
        </w:rPr>
        <w:t xml:space="preserve">                    </w:t>
      </w:r>
    </w:p>
    <w:p w14:paraId="6084886E" w14:textId="77777777" w:rsidR="00B069DB" w:rsidRDefault="00942E5F">
      <w:pPr>
        <w:spacing w:before="240" w:line="260" w:lineRule="atLeast"/>
        <w:jc w:val="both"/>
        <w:rPr>
          <w:rFonts w:ascii="Arial" w:eastAsia="Arial" w:hAnsi="Arial" w:cs="Arial"/>
          <w:sz w:val="20"/>
        </w:rPr>
      </w:pPr>
      <w:r>
        <w:rPr>
          <w:rFonts w:ascii="Arial" w:eastAsia="Arial" w:hAnsi="Arial" w:cs="Arial"/>
          <w:color w:val="000000"/>
          <w:sz w:val="20"/>
        </w:rPr>
        <w:t xml:space="preserve">Although there was sufficient evidence from which to infer defendant's possession of obscene matter, the fact that the defendant possessed the material did not per se establish that he knowingly did so.                                 </w:t>
      </w:r>
      <w:r>
        <w:rPr>
          <w:rFonts w:ascii="Arial" w:eastAsia="Arial" w:hAnsi="Arial" w:cs="Arial"/>
          <w:color w:val="000000"/>
          <w:sz w:val="20"/>
        </w:rPr>
        <w:t xml:space="preserve">                      </w:t>
      </w:r>
      <w:hyperlink r:id="rId33" w:history="1">
        <w:r>
          <w:rPr>
            <w:rFonts w:ascii="Arial" w:eastAsia="Arial" w:hAnsi="Arial" w:cs="Arial"/>
            <w:i/>
            <w:color w:val="0077CC"/>
            <w:sz w:val="20"/>
            <w:u w:val="single"/>
            <w:shd w:val="clear" w:color="auto" w:fill="FFFFFF"/>
          </w:rPr>
          <w:t>State v. Pendergrass, 13 S.W.3d 389, 1999 Tenn. Crim. App. LEXIS 829 (Tenn. Crim. App. 1999)</w:t>
        </w:r>
      </w:hyperlink>
      <w:r>
        <w:rPr>
          <w:rFonts w:ascii="Arial" w:eastAsia="Arial" w:hAnsi="Arial" w:cs="Arial"/>
          <w:color w:val="000000"/>
          <w:sz w:val="20"/>
        </w:rPr>
        <w:t xml:space="preserve">         </w:t>
      </w:r>
      <w:r>
        <w:rPr>
          <w:rFonts w:ascii="Arial" w:eastAsia="Arial" w:hAnsi="Arial" w:cs="Arial"/>
          <w:color w:val="000000"/>
          <w:sz w:val="20"/>
        </w:rPr>
        <w:t xml:space="preserve">                                          .</w:t>
      </w:r>
    </w:p>
    <w:p w14:paraId="5772E0CA"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6D2696BF"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7C7216C4"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3FE0674C"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1EE79F76" w14:textId="77777777" w:rsidR="00B069DB" w:rsidRDefault="00942E5F">
      <w:pPr>
        <w:spacing w:before="240" w:line="260" w:lineRule="atLeast"/>
        <w:rPr>
          <w:rFonts w:ascii="Arial" w:eastAsia="Arial" w:hAnsi="Arial" w:cs="Arial"/>
          <w:sz w:val="20"/>
        </w:rPr>
      </w:pPr>
      <w:r>
        <w:rPr>
          <w:rFonts w:ascii="Arial" w:eastAsia="Arial" w:hAnsi="Arial" w:cs="Arial"/>
          <w:b/>
          <w:color w:val="000000"/>
          <w:sz w:val="20"/>
        </w:rPr>
        <w:t> 2. Actual Knowledge.</w:t>
      </w:r>
    </w:p>
    <w:p w14:paraId="36DD24F8"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5CE01349"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1B50C584" w14:textId="77777777" w:rsidR="00B069DB" w:rsidRDefault="00942E5F">
      <w:pPr>
        <w:spacing w:before="240" w:line="260" w:lineRule="atLeast"/>
        <w:jc w:val="both"/>
        <w:rPr>
          <w:rFonts w:ascii="Arial" w:eastAsia="Arial" w:hAnsi="Arial" w:cs="Arial"/>
          <w:sz w:val="20"/>
        </w:rPr>
      </w:pPr>
      <w:r>
        <w:rPr>
          <w:rFonts w:ascii="Arial" w:eastAsia="Arial" w:hAnsi="Arial" w:cs="Arial"/>
          <w:color w:val="000000"/>
          <w:sz w:val="20"/>
        </w:rPr>
        <w:t>Because of t</w:t>
      </w:r>
      <w:r>
        <w:rPr>
          <w:rFonts w:ascii="Arial" w:eastAsia="Arial" w:hAnsi="Arial" w:cs="Arial"/>
          <w:color w:val="000000"/>
          <w:sz w:val="20"/>
        </w:rPr>
        <w:t xml:space="preserve">he legislature's clear and unambiguous choice of the word “knowingly” in </w:t>
      </w:r>
      <w:hyperlink r:id="rId34" w:history="1">
        <w:r>
          <w:rPr>
            <w:rFonts w:ascii="Arial" w:eastAsia="Arial" w:hAnsi="Arial" w:cs="Arial"/>
            <w:i/>
            <w:color w:val="0077CC"/>
            <w:sz w:val="20"/>
            <w:u w:val="single"/>
            <w:shd w:val="clear" w:color="auto" w:fill="FFFFFF"/>
          </w:rPr>
          <w:t>T.C.A. § </w:t>
        </w:r>
      </w:hyperlink>
      <w:hyperlink r:id="rId35" w:history="1">
        <w:r>
          <w:rPr>
            <w:rFonts w:ascii="Arial" w:eastAsia="Arial" w:hAnsi="Arial" w:cs="Arial"/>
            <w:b/>
            <w:i/>
            <w:color w:val="0077CC"/>
            <w:sz w:val="20"/>
            <w:u w:val="single"/>
            <w:shd w:val="clear" w:color="auto" w:fill="FFFFFF"/>
          </w:rPr>
          <w:t>39-17-902</w:t>
        </w:r>
      </w:hyperlink>
      <w:hyperlink r:id="rId36" w:history="1">
        <w:r>
          <w:rPr>
            <w:rFonts w:ascii="Arial" w:eastAsia="Arial" w:hAnsi="Arial" w:cs="Arial"/>
            <w:i/>
            <w:color w:val="0077CC"/>
            <w:sz w:val="20"/>
            <w:u w:val="single"/>
            <w:shd w:val="clear" w:color="auto" w:fill="FFFFFF"/>
          </w:rPr>
          <w:t>(a)</w:t>
        </w:r>
      </w:hyperlink>
      <w:r>
        <w:rPr>
          <w:rFonts w:ascii="Arial" w:eastAsia="Arial" w:hAnsi="Arial" w:cs="Arial"/>
          <w:color w:val="000000"/>
          <w:sz w:val="20"/>
        </w:rPr>
        <w:t xml:space="preserve">, a conviction for distribution of obscene matter may be sustained only if there is sufficient proof of record of actual knowledge of the proscribed conduct.                                                       </w:t>
      </w:r>
      <w:hyperlink r:id="rId37" w:history="1">
        <w:r>
          <w:rPr>
            <w:rFonts w:ascii="Arial" w:eastAsia="Arial" w:hAnsi="Arial" w:cs="Arial"/>
            <w:i/>
            <w:color w:val="0077CC"/>
            <w:sz w:val="20"/>
            <w:u w:val="single"/>
            <w:shd w:val="clear" w:color="auto" w:fill="FFFFFF"/>
          </w:rPr>
          <w:t>State v. Pendergrass, 13 S.W.3d 389, 1999 Tenn. Crim. App. LEXIS 829 (Tenn. Crim. App. 1999)</w:t>
        </w:r>
      </w:hyperlink>
      <w:r>
        <w:rPr>
          <w:rFonts w:ascii="Arial" w:eastAsia="Arial" w:hAnsi="Arial" w:cs="Arial"/>
          <w:color w:val="000000"/>
          <w:sz w:val="20"/>
        </w:rPr>
        <w:t xml:space="preserve">                                                 </w:t>
      </w:r>
      <w:r>
        <w:rPr>
          <w:rFonts w:ascii="Arial" w:eastAsia="Arial" w:hAnsi="Arial" w:cs="Arial"/>
          <w:color w:val="000000"/>
          <w:sz w:val="20"/>
        </w:rPr>
        <w:t xml:space="preserve">  .</w:t>
      </w:r>
    </w:p>
    <w:p w14:paraId="04B6254F"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5AC1FEB2"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5F54D8F1"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55136D11"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654C0502" w14:textId="77777777" w:rsidR="00B069DB" w:rsidRDefault="00942E5F">
      <w:pPr>
        <w:spacing w:before="240" w:line="260" w:lineRule="atLeast"/>
        <w:rPr>
          <w:rFonts w:ascii="Arial" w:eastAsia="Arial" w:hAnsi="Arial" w:cs="Arial"/>
          <w:sz w:val="20"/>
        </w:rPr>
      </w:pPr>
      <w:r>
        <w:rPr>
          <w:rFonts w:ascii="Arial" w:eastAsia="Arial" w:hAnsi="Arial" w:cs="Arial"/>
          <w:b/>
          <w:color w:val="000000"/>
          <w:sz w:val="20"/>
        </w:rPr>
        <w:lastRenderedPageBreak/>
        <w:t> 3. Police Report.</w:t>
      </w:r>
    </w:p>
    <w:p w14:paraId="306903C8"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47C2D244"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180966E7" w14:textId="77777777" w:rsidR="00B069DB" w:rsidRDefault="00942E5F">
      <w:pPr>
        <w:spacing w:before="240" w:line="260" w:lineRule="atLeast"/>
        <w:jc w:val="both"/>
        <w:rPr>
          <w:rFonts w:ascii="Arial" w:eastAsia="Arial" w:hAnsi="Arial" w:cs="Arial"/>
          <w:sz w:val="20"/>
        </w:rPr>
      </w:pPr>
      <w:r>
        <w:rPr>
          <w:rFonts w:ascii="Arial" w:eastAsia="Arial" w:hAnsi="Arial" w:cs="Arial"/>
          <w:color w:val="000000"/>
          <w:sz w:val="20"/>
        </w:rPr>
        <w:t>Plaintiff attached to his complaint as an exhibit the police report concerning the investigation pu</w:t>
      </w:r>
      <w:r>
        <w:rPr>
          <w:rFonts w:ascii="Arial" w:eastAsia="Arial" w:hAnsi="Arial" w:cs="Arial"/>
          <w:color w:val="000000"/>
          <w:sz w:val="20"/>
        </w:rPr>
        <w:t xml:space="preserve">rsuant to the statute, and the trial court did not err by considering the reference in the report to the statute, as the report was a part of the complaint for purposes of the motion to dismiss.                                                       </w:t>
      </w:r>
      <w:hyperlink r:id="rId38" w:history="1">
        <w:proofErr w:type="spellStart"/>
        <w:r>
          <w:rPr>
            <w:rFonts w:ascii="Arial" w:eastAsia="Arial" w:hAnsi="Arial" w:cs="Arial"/>
            <w:i/>
            <w:color w:val="0077CC"/>
            <w:sz w:val="20"/>
            <w:u w:val="single"/>
            <w:shd w:val="clear" w:color="auto" w:fill="FFFFFF"/>
          </w:rPr>
          <w:t>Pagliara</w:t>
        </w:r>
        <w:proofErr w:type="spellEnd"/>
        <w:r>
          <w:rPr>
            <w:rFonts w:ascii="Arial" w:eastAsia="Arial" w:hAnsi="Arial" w:cs="Arial"/>
            <w:i/>
            <w:color w:val="0077CC"/>
            <w:sz w:val="20"/>
            <w:u w:val="single"/>
            <w:shd w:val="clear" w:color="auto" w:fill="FFFFFF"/>
          </w:rPr>
          <w:t xml:space="preserve"> v. Moses, 605 S.W.3d 619, 2020 Tenn. App. LEXIS 71 (Tenn. Ct. App. Feb. 20, 2020)</w:t>
        </w:r>
      </w:hyperlink>
      <w:r>
        <w:rPr>
          <w:rFonts w:ascii="Arial" w:eastAsia="Arial" w:hAnsi="Arial" w:cs="Arial"/>
          <w:color w:val="000000"/>
          <w:sz w:val="20"/>
        </w:rPr>
        <w:t xml:space="preserve">                                                      , appeal denied,</w:t>
      </w:r>
      <w:hyperlink r:id="rId39" w:history="1">
        <w:r>
          <w:rPr>
            <w:rFonts w:ascii="Arial" w:eastAsia="Arial" w:hAnsi="Arial" w:cs="Arial"/>
            <w:i/>
            <w:color w:val="0077CC"/>
            <w:sz w:val="20"/>
            <w:u w:val="single"/>
            <w:shd w:val="clear" w:color="auto" w:fill="FFFFFF"/>
          </w:rPr>
          <w:t xml:space="preserve">                                                     </w:t>
        </w:r>
        <w:r>
          <w:rPr>
            <w:rFonts w:ascii="Arial" w:eastAsia="Arial" w:hAnsi="Arial" w:cs="Arial"/>
            <w:i/>
            <w:color w:val="0077CC"/>
            <w:sz w:val="20"/>
            <w:u w:val="single"/>
            <w:shd w:val="clear" w:color="auto" w:fill="FFFFFF"/>
          </w:rPr>
          <w:t xml:space="preserve">  — S.W.3d —, 2020 Tenn. LEXIS 331 (Tenn. June 6, 2020)</w:t>
        </w:r>
      </w:hyperlink>
      <w:r>
        <w:rPr>
          <w:rFonts w:ascii="Arial" w:eastAsia="Arial" w:hAnsi="Arial" w:cs="Arial"/>
          <w:color w:val="000000"/>
          <w:sz w:val="20"/>
        </w:rPr>
        <w:t xml:space="preserve">                                                   .</w:t>
      </w:r>
    </w:p>
    <w:p w14:paraId="3BBD6A7C"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6CAAE438"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73023BFD"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r>
        <w:rPr>
          <w:rFonts w:ascii="Arial" w:eastAsia="Arial" w:hAnsi="Arial" w:cs="Arial"/>
          <w:color w:val="000000"/>
          <w:sz w:val="20"/>
        </w:rPr>
        <w:t xml:space="preserve">                </w:t>
      </w:r>
    </w:p>
    <w:p w14:paraId="37C45EA8" w14:textId="77777777" w:rsidR="00B069DB" w:rsidRDefault="00942E5F">
      <w:pPr>
        <w:keepNext/>
        <w:spacing w:before="240" w:line="340" w:lineRule="atLeast"/>
        <w:rPr>
          <w:rFonts w:ascii="Arial" w:eastAsia="Arial" w:hAnsi="Arial" w:cs="Arial"/>
          <w:sz w:val="20"/>
        </w:rPr>
      </w:pPr>
      <w:bookmarkStart w:id="18" w:name="Opinion_Notes"/>
      <w:bookmarkEnd w:id="18"/>
      <w:r>
        <w:rPr>
          <w:rFonts w:ascii="Arial" w:eastAsia="Arial" w:hAnsi="Arial" w:cs="Arial"/>
          <w:b/>
          <w:color w:val="000000"/>
          <w:sz w:val="28"/>
        </w:rPr>
        <w:t>Opinion Notes</w:t>
      </w:r>
    </w:p>
    <w:p w14:paraId="037035B7" w14:textId="77777777" w:rsidR="00B069DB" w:rsidRDefault="00942E5F">
      <w:pPr>
        <w:spacing w:line="60" w:lineRule="exact"/>
        <w:rPr>
          <w:rFonts w:ascii="Arial" w:eastAsia="Arial" w:hAnsi="Arial" w:cs="Arial"/>
          <w:sz w:val="20"/>
        </w:rPr>
      </w:pPr>
      <w:r>
        <w:pict w14:anchorId="6FDE679E">
          <v:line id="_x0000_s1031" style="position:absolute;z-index:251663360" from="0,2pt" to="512pt,2pt" strokecolor="#009ddb" strokeweight="2pt">
            <w10:wrap type="topAndBottom"/>
          </v:line>
        </w:pict>
      </w:r>
    </w:p>
    <w:p w14:paraId="02C9696D" w14:textId="77777777" w:rsidR="00B069DB" w:rsidRDefault="00B069DB">
      <w:pPr>
        <w:rPr>
          <w:rFonts w:ascii="Arial" w:eastAsia="Arial" w:hAnsi="Arial" w:cs="Arial"/>
          <w:sz w:val="20"/>
        </w:rPr>
      </w:pPr>
    </w:p>
    <w:p w14:paraId="03DE3A11"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7F664BE1" w14:textId="77777777" w:rsidR="00B069DB" w:rsidRDefault="00942E5F">
      <w:pPr>
        <w:spacing w:before="240" w:line="260" w:lineRule="atLeast"/>
        <w:rPr>
          <w:rFonts w:ascii="Arial" w:eastAsia="Arial" w:hAnsi="Arial" w:cs="Arial"/>
          <w:sz w:val="20"/>
        </w:rPr>
      </w:pPr>
      <w:r>
        <w:rPr>
          <w:rFonts w:ascii="Arial" w:eastAsia="Arial" w:hAnsi="Arial" w:cs="Arial"/>
          <w:b/>
          <w:color w:val="000000"/>
          <w:sz w:val="20"/>
        </w:rPr>
        <w:t>Attorney General Opinions.</w:t>
      </w:r>
    </w:p>
    <w:p w14:paraId="127A064B"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6E5036D9" w14:textId="77777777" w:rsidR="00B069DB" w:rsidRDefault="00942E5F">
      <w:pPr>
        <w:spacing w:before="200" w:line="260" w:lineRule="atLeast"/>
        <w:jc w:val="both"/>
        <w:rPr>
          <w:rFonts w:ascii="Arial" w:eastAsia="Arial" w:hAnsi="Arial" w:cs="Arial"/>
          <w:sz w:val="20"/>
        </w:rPr>
      </w:pPr>
      <w:r>
        <w:rPr>
          <w:rFonts w:ascii="Arial" w:eastAsia="Arial" w:hAnsi="Arial" w:cs="Arial"/>
          <w:color w:val="000000"/>
          <w:sz w:val="20"/>
        </w:rPr>
        <w:t xml:space="preserve">Constitutionality of penalties,                                 </w:t>
      </w:r>
      <w:r>
        <w:rPr>
          <w:rFonts w:ascii="Arial" w:eastAsia="Arial" w:hAnsi="Arial" w:cs="Arial"/>
          <w:color w:val="000000"/>
          <w:sz w:val="20"/>
        </w:rPr>
        <w:t xml:space="preserve">                   OAG 90-02 (1/8/90)                                                .</w:t>
      </w:r>
    </w:p>
    <w:p w14:paraId="1655073D"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570371EC" w14:textId="77777777" w:rsidR="00B069DB" w:rsidRDefault="00942E5F">
      <w:pPr>
        <w:spacing w:before="200" w:line="260" w:lineRule="atLeast"/>
        <w:jc w:val="both"/>
        <w:rPr>
          <w:rFonts w:ascii="Arial" w:eastAsia="Arial" w:hAnsi="Arial" w:cs="Arial"/>
          <w:sz w:val="20"/>
        </w:rPr>
      </w:pPr>
      <w:r>
        <w:rPr>
          <w:rFonts w:ascii="Arial" w:eastAsia="Arial" w:hAnsi="Arial" w:cs="Arial"/>
          <w:color w:val="000000"/>
          <w:sz w:val="20"/>
        </w:rPr>
        <w:t xml:space="preserve">Constitutionality of excluding </w:t>
      </w:r>
      <w:r>
        <w:rPr>
          <w:rFonts w:ascii="Arial" w:eastAsia="Arial" w:hAnsi="Arial" w:cs="Arial"/>
          <w:color w:val="000000"/>
          <w:sz w:val="20"/>
        </w:rPr>
        <w:t>public libraries from exemption for possession of certain obscene materials,                                                    OAG 99-108 (5/10/99)                                                .</w:t>
      </w:r>
    </w:p>
    <w:p w14:paraId="3A363E81"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r>
        <w:rPr>
          <w:rFonts w:ascii="Arial" w:eastAsia="Arial" w:hAnsi="Arial" w:cs="Arial"/>
          <w:color w:val="000000"/>
          <w:sz w:val="20"/>
        </w:rPr>
        <w:t xml:space="preserve">                                                                       </w:t>
      </w:r>
    </w:p>
    <w:p w14:paraId="4E08B78D" w14:textId="77777777" w:rsidR="00B069DB" w:rsidRDefault="00942E5F">
      <w:pPr>
        <w:spacing w:before="200" w:line="260" w:lineRule="atLeast"/>
        <w:jc w:val="both"/>
        <w:rPr>
          <w:rFonts w:ascii="Arial" w:eastAsia="Arial" w:hAnsi="Arial" w:cs="Arial"/>
          <w:sz w:val="20"/>
        </w:rPr>
      </w:pPr>
      <w:r>
        <w:rPr>
          <w:rFonts w:ascii="Arial" w:eastAsia="Arial" w:hAnsi="Arial" w:cs="Arial"/>
          <w:color w:val="000000"/>
          <w:sz w:val="20"/>
        </w:rPr>
        <w:t xml:space="preserve">Constitutionality of legislation restricting sale or trafficking of pornographic, </w:t>
      </w:r>
      <w:proofErr w:type="spellStart"/>
      <w:r>
        <w:rPr>
          <w:rFonts w:ascii="Arial" w:eastAsia="Arial" w:hAnsi="Arial" w:cs="Arial"/>
          <w:color w:val="000000"/>
          <w:sz w:val="20"/>
        </w:rPr>
        <w:t>x-rated</w:t>
      </w:r>
      <w:proofErr w:type="spellEnd"/>
      <w:r>
        <w:rPr>
          <w:rFonts w:ascii="Arial" w:eastAsia="Arial" w:hAnsi="Arial" w:cs="Arial"/>
          <w:color w:val="000000"/>
          <w:sz w:val="20"/>
        </w:rPr>
        <w:t xml:space="preserve"> materials in particular county,                                                    OAG 03-056 </w:t>
      </w:r>
      <w:r>
        <w:rPr>
          <w:rFonts w:ascii="Arial" w:eastAsia="Arial" w:hAnsi="Arial" w:cs="Arial"/>
          <w:color w:val="000000"/>
          <w:sz w:val="20"/>
        </w:rPr>
        <w:t>(5/01/03)                                                .</w:t>
      </w:r>
    </w:p>
    <w:p w14:paraId="3F766A26"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3CD30A0C" w14:textId="77777777" w:rsidR="00B069DB" w:rsidRDefault="00942E5F">
      <w:pPr>
        <w:keepNext/>
        <w:spacing w:before="240" w:line="340" w:lineRule="atLeast"/>
        <w:rPr>
          <w:rFonts w:ascii="Arial" w:eastAsia="Arial" w:hAnsi="Arial" w:cs="Arial"/>
          <w:sz w:val="20"/>
        </w:rPr>
      </w:pPr>
      <w:bookmarkStart w:id="19" w:name="Research_References_&amp;_Practice_Aids"/>
      <w:bookmarkEnd w:id="19"/>
      <w:r>
        <w:rPr>
          <w:rFonts w:ascii="Arial" w:eastAsia="Arial" w:hAnsi="Arial" w:cs="Arial"/>
          <w:b/>
          <w:color w:val="000000"/>
          <w:sz w:val="28"/>
        </w:rPr>
        <w:t>Research References &amp; Practice Aids</w:t>
      </w:r>
    </w:p>
    <w:p w14:paraId="07354AD3" w14:textId="77777777" w:rsidR="00B069DB" w:rsidRDefault="00942E5F">
      <w:pPr>
        <w:spacing w:line="60" w:lineRule="exact"/>
        <w:rPr>
          <w:rFonts w:ascii="Arial" w:eastAsia="Arial" w:hAnsi="Arial" w:cs="Arial"/>
          <w:sz w:val="20"/>
        </w:rPr>
      </w:pPr>
      <w:r>
        <w:pict w14:anchorId="423A01D3">
          <v:line id="_x0000_s1032" style="position:absolute;z-index:251664384" from="0,2pt" to="512pt,2pt" strokecolor="#009ddb" strokeweight="2pt">
            <w10:wrap type="topAndBottom"/>
          </v:line>
        </w:pict>
      </w:r>
    </w:p>
    <w:p w14:paraId="228439AD" w14:textId="77777777" w:rsidR="00B069DB" w:rsidRDefault="00942E5F">
      <w:pPr>
        <w:spacing w:before="240" w:line="260" w:lineRule="atLeast"/>
        <w:rPr>
          <w:rFonts w:ascii="Arial" w:eastAsia="Arial" w:hAnsi="Arial" w:cs="Arial"/>
          <w:sz w:val="20"/>
        </w:rPr>
      </w:pPr>
      <w:r>
        <w:rPr>
          <w:rFonts w:ascii="Arial" w:eastAsia="Arial" w:hAnsi="Arial" w:cs="Arial"/>
          <w:color w:val="000000"/>
          <w:sz w:val="20"/>
        </w:rPr>
        <w:t xml:space="preserve">                                       </w:t>
      </w:r>
    </w:p>
    <w:p w14:paraId="45A55E17"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r>
        <w:rPr>
          <w:rFonts w:ascii="Arial" w:eastAsia="Arial" w:hAnsi="Arial" w:cs="Arial"/>
          <w:color w:val="000000"/>
          <w:sz w:val="20"/>
        </w:rPr>
        <w:t xml:space="preserve">     </w:t>
      </w:r>
    </w:p>
    <w:p w14:paraId="741773B1" w14:textId="77777777" w:rsidR="00B069DB" w:rsidRDefault="00942E5F">
      <w:pPr>
        <w:spacing w:before="240" w:line="260" w:lineRule="atLeast"/>
        <w:rPr>
          <w:rFonts w:ascii="Arial" w:eastAsia="Arial" w:hAnsi="Arial" w:cs="Arial"/>
          <w:sz w:val="20"/>
        </w:rPr>
      </w:pPr>
      <w:r>
        <w:rPr>
          <w:rFonts w:ascii="Arial" w:eastAsia="Arial" w:hAnsi="Arial" w:cs="Arial"/>
          <w:b/>
          <w:color w:val="000000"/>
          <w:sz w:val="20"/>
        </w:rPr>
        <w:t>Cross-References. </w:t>
      </w:r>
    </w:p>
    <w:p w14:paraId="42BE3740"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165A6619" w14:textId="77777777" w:rsidR="00B069DB" w:rsidRDefault="00942E5F">
      <w:pPr>
        <w:spacing w:before="240" w:line="260" w:lineRule="atLeast"/>
        <w:jc w:val="both"/>
        <w:rPr>
          <w:rFonts w:ascii="Arial" w:eastAsia="Arial" w:hAnsi="Arial" w:cs="Arial"/>
          <w:sz w:val="20"/>
        </w:rPr>
      </w:pPr>
      <w:r>
        <w:rPr>
          <w:rFonts w:ascii="Arial" w:eastAsia="Arial" w:hAnsi="Arial" w:cs="Arial"/>
          <w:color w:val="000000"/>
          <w:sz w:val="20"/>
        </w:rPr>
        <w:t xml:space="preserve">Application for consent to petition to convene investigative grand jury, </w:t>
      </w:r>
      <w:hyperlink r:id="rId40" w:history="1">
        <w:r>
          <w:rPr>
            <w:rFonts w:ascii="Arial" w:eastAsia="Arial" w:hAnsi="Arial" w:cs="Arial"/>
            <w:i/>
            <w:color w:val="0077CC"/>
            <w:sz w:val="20"/>
            <w:u w:val="single"/>
            <w:shd w:val="clear" w:color="auto" w:fill="FFFFFF"/>
          </w:rPr>
          <w:t>§ 40-12-201</w:t>
        </w:r>
      </w:hyperlink>
      <w:r>
        <w:rPr>
          <w:rFonts w:ascii="Arial" w:eastAsia="Arial" w:hAnsi="Arial" w:cs="Arial"/>
          <w:color w:val="000000"/>
          <w:sz w:val="20"/>
        </w:rPr>
        <w:t>.</w:t>
      </w:r>
    </w:p>
    <w:p w14:paraId="250B8A60"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r>
        <w:rPr>
          <w:rFonts w:ascii="Arial" w:eastAsia="Arial" w:hAnsi="Arial" w:cs="Arial"/>
          <w:color w:val="000000"/>
          <w:sz w:val="20"/>
        </w:rPr>
        <w:t xml:space="preserve">                                                                                                           </w:t>
      </w:r>
    </w:p>
    <w:p w14:paraId="46C84EAE" w14:textId="77777777" w:rsidR="00B069DB" w:rsidRDefault="00942E5F">
      <w:pPr>
        <w:spacing w:before="240" w:line="260" w:lineRule="atLeast"/>
        <w:jc w:val="both"/>
        <w:rPr>
          <w:rFonts w:ascii="Arial" w:eastAsia="Arial" w:hAnsi="Arial" w:cs="Arial"/>
          <w:sz w:val="20"/>
        </w:rPr>
      </w:pPr>
      <w:r>
        <w:rPr>
          <w:rFonts w:ascii="Arial" w:eastAsia="Arial" w:hAnsi="Arial" w:cs="Arial"/>
          <w:color w:val="000000"/>
          <w:sz w:val="20"/>
        </w:rPr>
        <w:t xml:space="preserve">Penalty for Class A misdemeanor, </w:t>
      </w:r>
      <w:hyperlink r:id="rId41" w:history="1">
        <w:r>
          <w:rPr>
            <w:rFonts w:ascii="Arial" w:eastAsia="Arial" w:hAnsi="Arial" w:cs="Arial"/>
            <w:i/>
            <w:color w:val="0077CC"/>
            <w:sz w:val="20"/>
            <w:u w:val="single"/>
            <w:shd w:val="clear" w:color="auto" w:fill="FFFFFF"/>
          </w:rPr>
          <w:t>§ 40-35-111</w:t>
        </w:r>
      </w:hyperlink>
      <w:r>
        <w:rPr>
          <w:rFonts w:ascii="Arial" w:eastAsia="Arial" w:hAnsi="Arial" w:cs="Arial"/>
          <w:color w:val="000000"/>
          <w:sz w:val="20"/>
        </w:rPr>
        <w:t>.</w:t>
      </w:r>
    </w:p>
    <w:p w14:paraId="0D7F3FD5"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65C080F4" w14:textId="77777777" w:rsidR="00B069DB" w:rsidRDefault="00942E5F">
      <w:pPr>
        <w:spacing w:before="240" w:line="260" w:lineRule="atLeast"/>
        <w:jc w:val="both"/>
        <w:rPr>
          <w:rFonts w:ascii="Arial" w:eastAsia="Arial" w:hAnsi="Arial" w:cs="Arial"/>
          <w:sz w:val="20"/>
        </w:rPr>
      </w:pPr>
      <w:r>
        <w:rPr>
          <w:rFonts w:ascii="Arial" w:eastAsia="Arial" w:hAnsi="Arial" w:cs="Arial"/>
          <w:color w:val="000000"/>
          <w:sz w:val="20"/>
        </w:rPr>
        <w:t xml:space="preserve">Penalty for Class E felony, </w:t>
      </w:r>
      <w:hyperlink r:id="rId42" w:history="1">
        <w:r>
          <w:rPr>
            <w:rFonts w:ascii="Arial" w:eastAsia="Arial" w:hAnsi="Arial" w:cs="Arial"/>
            <w:i/>
            <w:color w:val="0077CC"/>
            <w:sz w:val="20"/>
            <w:u w:val="single"/>
            <w:shd w:val="clear" w:color="auto" w:fill="FFFFFF"/>
          </w:rPr>
          <w:t>§ 40-35-111</w:t>
        </w:r>
      </w:hyperlink>
      <w:r>
        <w:rPr>
          <w:rFonts w:ascii="Arial" w:eastAsia="Arial" w:hAnsi="Arial" w:cs="Arial"/>
          <w:color w:val="000000"/>
          <w:sz w:val="20"/>
        </w:rPr>
        <w:t>.</w:t>
      </w:r>
    </w:p>
    <w:p w14:paraId="252001C9"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lastRenderedPageBreak/>
        <w:t xml:space="preserve">                                                                                                                                 </w:t>
      </w:r>
    </w:p>
    <w:p w14:paraId="57F13A22" w14:textId="77777777" w:rsidR="00B069DB" w:rsidRDefault="00942E5F">
      <w:pPr>
        <w:spacing w:before="200" w:line="260" w:lineRule="atLeast"/>
        <w:jc w:val="both"/>
        <w:rPr>
          <w:rFonts w:ascii="Arial" w:eastAsia="Arial" w:hAnsi="Arial" w:cs="Arial"/>
          <w:sz w:val="20"/>
        </w:rPr>
      </w:pPr>
      <w:r>
        <w:rPr>
          <w:rFonts w:ascii="Arial" w:eastAsia="Arial" w:hAnsi="Arial" w:cs="Arial"/>
          <w:color w:val="000000"/>
          <w:sz w:val="20"/>
        </w:rPr>
        <w:t>Sexual exploitati</w:t>
      </w:r>
      <w:r>
        <w:rPr>
          <w:rFonts w:ascii="Arial" w:eastAsia="Arial" w:hAnsi="Arial" w:cs="Arial"/>
          <w:color w:val="000000"/>
          <w:sz w:val="20"/>
        </w:rPr>
        <w:t xml:space="preserve">on of children, title 39, </w:t>
      </w:r>
      <w:proofErr w:type="spellStart"/>
      <w:r>
        <w:rPr>
          <w:rFonts w:ascii="Arial" w:eastAsia="Arial" w:hAnsi="Arial" w:cs="Arial"/>
          <w:color w:val="000000"/>
          <w:sz w:val="20"/>
        </w:rPr>
        <w:t>ch.</w:t>
      </w:r>
      <w:proofErr w:type="spellEnd"/>
      <w:r>
        <w:rPr>
          <w:rFonts w:ascii="Arial" w:eastAsia="Arial" w:hAnsi="Arial" w:cs="Arial"/>
          <w:color w:val="000000"/>
          <w:sz w:val="20"/>
        </w:rPr>
        <w:t xml:space="preserve"> 17, part 10.</w:t>
      </w:r>
    </w:p>
    <w:p w14:paraId="5C501A71"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08135711" w14:textId="77777777" w:rsidR="00B069DB" w:rsidRDefault="00942E5F">
      <w:pPr>
        <w:spacing w:before="240" w:line="260" w:lineRule="atLeast"/>
        <w:rPr>
          <w:rFonts w:ascii="Arial" w:eastAsia="Arial" w:hAnsi="Arial" w:cs="Arial"/>
          <w:sz w:val="20"/>
        </w:rPr>
      </w:pPr>
      <w:r>
        <w:rPr>
          <w:rFonts w:ascii="Arial" w:eastAsia="Arial" w:hAnsi="Arial" w:cs="Arial"/>
          <w:color w:val="000000"/>
          <w:sz w:val="20"/>
        </w:rPr>
        <w:t xml:space="preserve">                                                                           </w:t>
      </w:r>
    </w:p>
    <w:p w14:paraId="68FFDDDF"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3AEFA4C8" w14:textId="77777777" w:rsidR="00B069DB" w:rsidRDefault="00942E5F">
      <w:pPr>
        <w:spacing w:before="240" w:line="260" w:lineRule="atLeast"/>
        <w:rPr>
          <w:rFonts w:ascii="Arial" w:eastAsia="Arial" w:hAnsi="Arial" w:cs="Arial"/>
          <w:sz w:val="20"/>
        </w:rPr>
      </w:pPr>
      <w:r>
        <w:rPr>
          <w:rFonts w:ascii="Arial" w:eastAsia="Arial" w:hAnsi="Arial" w:cs="Arial"/>
          <w:b/>
          <w:color w:val="000000"/>
          <w:sz w:val="20"/>
        </w:rPr>
        <w:t>Textbooks. </w:t>
      </w:r>
    </w:p>
    <w:p w14:paraId="16914E4C"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5F757194" w14:textId="77777777" w:rsidR="00B069DB" w:rsidRDefault="00942E5F">
      <w:pPr>
        <w:spacing w:before="200" w:line="260" w:lineRule="atLeast"/>
        <w:jc w:val="both"/>
        <w:rPr>
          <w:rFonts w:ascii="Arial" w:eastAsia="Arial" w:hAnsi="Arial" w:cs="Arial"/>
          <w:sz w:val="20"/>
        </w:rPr>
      </w:pPr>
      <w:r>
        <w:rPr>
          <w:rFonts w:ascii="Arial" w:eastAsia="Arial" w:hAnsi="Arial" w:cs="Arial"/>
          <w:color w:val="000000"/>
          <w:sz w:val="20"/>
        </w:rPr>
        <w:t>Tennessee Jurisprudence, 6A Tenn. Juris., Constitutional Law, §§ 73, 78; 20 Tenn. Juris., Obscenity, §§ 1, 2.</w:t>
      </w:r>
    </w:p>
    <w:p w14:paraId="37932EE8"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r>
        <w:rPr>
          <w:rFonts w:ascii="Arial" w:eastAsia="Arial" w:hAnsi="Arial" w:cs="Arial"/>
          <w:color w:val="000000"/>
          <w:sz w:val="20"/>
        </w:rPr>
        <w:t xml:space="preserve">                       </w:t>
      </w:r>
    </w:p>
    <w:p w14:paraId="247B4297" w14:textId="77777777" w:rsidR="00B069DB" w:rsidRDefault="00942E5F">
      <w:pPr>
        <w:spacing w:before="240" w:line="260" w:lineRule="atLeast"/>
        <w:rPr>
          <w:rFonts w:ascii="Arial" w:eastAsia="Arial" w:hAnsi="Arial" w:cs="Arial"/>
          <w:sz w:val="20"/>
        </w:rPr>
      </w:pPr>
      <w:r>
        <w:rPr>
          <w:rFonts w:ascii="Arial" w:eastAsia="Arial" w:hAnsi="Arial" w:cs="Arial"/>
          <w:color w:val="000000"/>
          <w:sz w:val="20"/>
        </w:rPr>
        <w:t xml:space="preserve">                                       </w:t>
      </w:r>
    </w:p>
    <w:p w14:paraId="27B65933"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1988B1CD" w14:textId="77777777" w:rsidR="00B069DB" w:rsidRDefault="00942E5F">
      <w:pPr>
        <w:spacing w:before="240" w:line="260" w:lineRule="atLeast"/>
        <w:rPr>
          <w:rFonts w:ascii="Arial" w:eastAsia="Arial" w:hAnsi="Arial" w:cs="Arial"/>
          <w:sz w:val="20"/>
        </w:rPr>
      </w:pPr>
      <w:r>
        <w:rPr>
          <w:rFonts w:ascii="Arial" w:eastAsia="Arial" w:hAnsi="Arial" w:cs="Arial"/>
          <w:b/>
          <w:color w:val="000000"/>
          <w:sz w:val="20"/>
        </w:rPr>
        <w:t>Law Reviews. </w:t>
      </w:r>
    </w:p>
    <w:p w14:paraId="2C19C8C3"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743798A9" w14:textId="77777777" w:rsidR="00B069DB" w:rsidRDefault="00942E5F">
      <w:pPr>
        <w:spacing w:before="240" w:line="260" w:lineRule="atLeast"/>
        <w:jc w:val="both"/>
        <w:rPr>
          <w:rFonts w:ascii="Arial" w:eastAsia="Arial" w:hAnsi="Arial" w:cs="Arial"/>
          <w:sz w:val="20"/>
        </w:rPr>
      </w:pPr>
      <w:r>
        <w:rPr>
          <w:rFonts w:ascii="Arial" w:eastAsia="Arial" w:hAnsi="Arial" w:cs="Arial"/>
          <w:color w:val="000000"/>
          <w:sz w:val="20"/>
        </w:rPr>
        <w:t xml:space="preserve">1985 Tennessee Survey: Selected Developments in Tennessee Law, </w:t>
      </w:r>
      <w:hyperlink r:id="rId43" w:history="1">
        <w:r>
          <w:rPr>
            <w:rFonts w:ascii="Arial" w:eastAsia="Arial" w:hAnsi="Arial" w:cs="Arial"/>
            <w:i/>
            <w:color w:val="0077CC"/>
            <w:sz w:val="20"/>
            <w:u w:val="single"/>
            <w:shd w:val="clear" w:color="auto" w:fill="FFFFFF"/>
          </w:rPr>
          <w:t>53 Tenn. L. Rev. 307 (1986)</w:t>
        </w:r>
      </w:hyperlink>
      <w:r>
        <w:rPr>
          <w:rFonts w:ascii="Arial" w:eastAsia="Arial" w:hAnsi="Arial" w:cs="Arial"/>
          <w:color w:val="000000"/>
          <w:sz w:val="20"/>
        </w:rPr>
        <w:t>.</w:t>
      </w:r>
    </w:p>
    <w:p w14:paraId="13E8719A" w14:textId="77777777" w:rsidR="00B069DB" w:rsidRDefault="00942E5F">
      <w:pPr>
        <w:spacing w:before="120" w:line="260" w:lineRule="atLeast"/>
        <w:rPr>
          <w:rFonts w:ascii="Arial" w:eastAsia="Arial" w:hAnsi="Arial" w:cs="Arial"/>
          <w:sz w:val="20"/>
        </w:rPr>
      </w:pPr>
      <w:r>
        <w:rPr>
          <w:rFonts w:ascii="Arial" w:eastAsia="Arial" w:hAnsi="Arial" w:cs="Arial"/>
          <w:color w:val="000000"/>
          <w:sz w:val="20"/>
        </w:rPr>
        <w:t xml:space="preserve">                                                                                 </w:t>
      </w:r>
    </w:p>
    <w:p w14:paraId="575ACB21" w14:textId="77777777" w:rsidR="00B069DB" w:rsidRDefault="00942E5F">
      <w:pPr>
        <w:spacing w:before="240" w:line="260" w:lineRule="atLeast"/>
        <w:rPr>
          <w:rFonts w:ascii="Arial" w:eastAsia="Arial" w:hAnsi="Arial" w:cs="Arial"/>
          <w:sz w:val="20"/>
        </w:rPr>
      </w:pPr>
      <w:r>
        <w:rPr>
          <w:rFonts w:ascii="Arial" w:eastAsia="Arial" w:hAnsi="Arial" w:cs="Arial"/>
          <w:color w:val="000000"/>
          <w:sz w:val="20"/>
        </w:rPr>
        <w:t xml:space="preserve">                                    </w:t>
      </w:r>
    </w:p>
    <w:p w14:paraId="512F94F1" w14:textId="77777777" w:rsidR="00B069DB" w:rsidRDefault="00942E5F">
      <w:pPr>
        <w:spacing w:before="120" w:line="220" w:lineRule="atLeast"/>
        <w:rPr>
          <w:rFonts w:ascii="Arial" w:eastAsia="Arial" w:hAnsi="Arial" w:cs="Arial"/>
          <w:sz w:val="20"/>
        </w:rPr>
      </w:pPr>
      <w:r>
        <w:rPr>
          <w:rFonts w:ascii="Arial" w:eastAsia="Arial" w:hAnsi="Arial" w:cs="Arial"/>
          <w:sz w:val="20"/>
        </w:rPr>
        <w:br/>
      </w:r>
      <w:r>
        <w:rPr>
          <w:rFonts w:ascii="Arial" w:eastAsia="Arial" w:hAnsi="Arial" w:cs="Arial"/>
          <w:color w:val="000000"/>
          <w:sz w:val="16"/>
        </w:rPr>
        <w:t>TENNESSEE CODE ANNOTATED</w:t>
      </w:r>
    </w:p>
    <w:p w14:paraId="2971C73B" w14:textId="77777777" w:rsidR="00B069DB" w:rsidRDefault="00942E5F">
      <w:pPr>
        <w:spacing w:line="220" w:lineRule="atLeast"/>
        <w:rPr>
          <w:rFonts w:ascii="Arial" w:eastAsia="Arial" w:hAnsi="Arial" w:cs="Arial"/>
          <w:sz w:val="20"/>
        </w:rPr>
      </w:pPr>
      <w:r>
        <w:rPr>
          <w:rFonts w:ascii="Arial" w:eastAsia="Arial" w:hAnsi="Arial" w:cs="Arial"/>
          <w:color w:val="000000"/>
          <w:sz w:val="16"/>
        </w:rPr>
        <w:t xml:space="preserve">Copyright © 2022 by The State of </w:t>
      </w:r>
      <w:r>
        <w:rPr>
          <w:rFonts w:ascii="Arial" w:eastAsia="Arial" w:hAnsi="Arial" w:cs="Arial"/>
          <w:color w:val="000000"/>
          <w:sz w:val="16"/>
        </w:rPr>
        <w:t>Tennessee All rights reserved</w:t>
      </w:r>
    </w:p>
    <w:p w14:paraId="0CF4E892" w14:textId="77777777" w:rsidR="00B069DB" w:rsidRDefault="00B069DB">
      <w:pPr>
        <w:rPr>
          <w:rFonts w:ascii="Arial" w:eastAsia="Arial" w:hAnsi="Arial" w:cs="Arial"/>
          <w:sz w:val="20"/>
        </w:rPr>
      </w:pPr>
    </w:p>
    <w:p w14:paraId="2A8ADD1E" w14:textId="77777777" w:rsidR="00B069DB" w:rsidRDefault="00942E5F">
      <w:pPr>
        <w:ind w:left="200"/>
        <w:rPr>
          <w:rFonts w:ascii="Arial" w:eastAsia="Arial" w:hAnsi="Arial" w:cs="Arial"/>
          <w:sz w:val="20"/>
        </w:rPr>
      </w:pPr>
      <w:r>
        <w:rPr>
          <w:rFonts w:ascii="Arial" w:eastAsia="Arial" w:hAnsi="Arial" w:cs="Arial"/>
          <w:sz w:val="20"/>
        </w:rPr>
        <w:br/>
      </w:r>
      <w:r>
        <w:pict w14:anchorId="4664C502">
          <v:line id="_x0000_s1033" style="position:absolute;left:0;text-align:left;z-index:251665408;mso-position-horizontal-relative:text;mso-position-vertical-relative:text" from="0,10pt" to="512pt,10pt" strokeweight="1pt"/>
        </w:pict>
      </w:r>
      <w:r>
        <w:rPr>
          <w:rFonts w:ascii="Arial" w:eastAsia="Arial" w:hAnsi="Arial" w:cs="Arial"/>
          <w:b/>
          <w:color w:val="767676"/>
          <w:sz w:val="16"/>
        </w:rPr>
        <w:t>End of Document</w:t>
      </w:r>
    </w:p>
    <w:sectPr w:rsidR="00B069DB">
      <w:type w:val="continuous"/>
      <w:pgSz w:w="12240" w:h="15840"/>
      <w:pgMar w:top="840" w:right="1000" w:bottom="840" w:left="1000" w:header="400" w:footer="4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0A33C" w14:textId="77777777" w:rsidR="00000000" w:rsidRDefault="00942E5F">
      <w:r>
        <w:separator/>
      </w:r>
    </w:p>
  </w:endnote>
  <w:endnote w:type="continuationSeparator" w:id="0">
    <w:p w14:paraId="299EF7BC" w14:textId="77777777" w:rsidR="00000000" w:rsidRDefault="00942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0168E" w14:textId="77777777" w:rsidR="00B069DB" w:rsidRDefault="00B069D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40" w:type="dxa"/>
      <w:jc w:val="center"/>
      <w:shd w:val="solid" w:color="000000" w:fill="000000"/>
      <w:tblLayout w:type="fixed"/>
      <w:tblLook w:val="04A0" w:firstRow="1" w:lastRow="0" w:firstColumn="1" w:lastColumn="0" w:noHBand="0" w:noVBand="1"/>
    </w:tblPr>
    <w:tblGrid>
      <w:gridCol w:w="10240"/>
    </w:tblGrid>
    <w:tr w:rsidR="00B069DB" w14:paraId="5581648E" w14:textId="77777777">
      <w:trPr>
        <w:trHeight w:val="15"/>
        <w:jc w:val="center"/>
      </w:trPr>
      <w:tc>
        <w:tcPr>
          <w:tcW w:w="10240" w:type="dxa"/>
          <w:shd w:val="solid" w:color="000000" w:fill="000000"/>
        </w:tcPr>
        <w:p w14:paraId="75B5AB81" w14:textId="77777777" w:rsidR="00B069DB" w:rsidRDefault="00B069DB">
          <w:pPr>
            <w:spacing w:line="40" w:lineRule="exact"/>
            <w:jc w:val="both"/>
          </w:pPr>
        </w:p>
      </w:tc>
    </w:tr>
  </w:tbl>
  <w:p w14:paraId="5FFB7C9E" w14:textId="77777777" w:rsidR="00B069DB" w:rsidRDefault="00B069DB">
    <w:pPr>
      <w:spacing w:line="40" w:lineRule="exact"/>
      <w:jc w:val="both"/>
    </w:pPr>
  </w:p>
  <w:tbl>
    <w:tblPr>
      <w:tblW w:w="10240" w:type="dxa"/>
      <w:jc w:val="center"/>
      <w:tblLayout w:type="fixed"/>
      <w:tblLook w:val="04A0" w:firstRow="1" w:lastRow="0" w:firstColumn="1" w:lastColumn="0" w:noHBand="0" w:noVBand="1"/>
    </w:tblPr>
    <w:tblGrid>
      <w:gridCol w:w="10240"/>
    </w:tblGrid>
    <w:tr w:rsidR="00B069DB" w14:paraId="6FAFEDF5" w14:textId="77777777">
      <w:trPr>
        <w:trHeight w:val="480"/>
        <w:jc w:val="center"/>
      </w:trPr>
      <w:tc>
        <w:tcPr>
          <w:tcW w:w="10240" w:type="dxa"/>
          <w:vAlign w:val="center"/>
        </w:tcPr>
        <w:p w14:paraId="4DE89BDB" w14:textId="77777777" w:rsidR="00B069DB" w:rsidRDefault="00942E5F">
          <w:pPr>
            <w:spacing w:line="260" w:lineRule="atLeast"/>
            <w:jc w:val="center"/>
          </w:pPr>
          <w:r>
            <w:pict w14:anchorId="68B976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8.25pt;height:15.75pt">
                <v:imagedata r:id="rId1" o:title=""/>
              </v:shape>
            </w:pict>
          </w:r>
          <w:r>
            <w:rPr>
              <w:rFonts w:ascii="Arial" w:eastAsia="Arial" w:hAnsi="Arial" w:cs="Arial"/>
              <w:color w:val="000000"/>
              <w:position w:val="10"/>
              <w:sz w:val="18"/>
            </w:rPr>
            <w:t xml:space="preserve">| </w:t>
          </w:r>
          <w:hyperlink r:id="rId2" w:history="1">
            <w:r>
              <w:rPr>
                <w:rFonts w:ascii="Arial" w:eastAsia="Arial" w:hAnsi="Arial" w:cs="Arial"/>
                <w:color w:val="0077CC"/>
                <w:position w:val="10"/>
                <w:sz w:val="18"/>
                <w:u w:val="single"/>
              </w:rPr>
              <w:t>About LexisNexis</w:t>
            </w:r>
          </w:hyperlink>
          <w:r>
            <w:rPr>
              <w:rFonts w:ascii="Arial" w:eastAsia="Arial" w:hAnsi="Arial" w:cs="Arial"/>
              <w:color w:val="000000"/>
              <w:position w:val="10"/>
              <w:sz w:val="18"/>
            </w:rPr>
            <w:t xml:space="preserve"> | </w:t>
          </w:r>
          <w:hyperlink r:id="rId3" w:history="1">
            <w:r>
              <w:rPr>
                <w:rFonts w:ascii="Arial" w:eastAsia="Arial" w:hAnsi="Arial" w:cs="Arial"/>
                <w:color w:val="0077CC"/>
                <w:position w:val="10"/>
                <w:sz w:val="18"/>
                <w:u w:val="single"/>
              </w:rPr>
              <w:t>Privacy Policy</w:t>
            </w:r>
          </w:hyperlink>
          <w:r>
            <w:rPr>
              <w:rFonts w:ascii="Arial" w:eastAsia="Arial" w:hAnsi="Arial" w:cs="Arial"/>
              <w:color w:val="000000"/>
              <w:position w:val="10"/>
              <w:sz w:val="18"/>
            </w:rPr>
            <w:t xml:space="preserve"> | </w:t>
          </w:r>
          <w:hyperlink r:id="rId4" w:history="1">
            <w:r>
              <w:rPr>
                <w:rFonts w:ascii="Arial" w:eastAsia="Arial" w:hAnsi="Arial" w:cs="Arial"/>
                <w:color w:val="0077CC"/>
                <w:position w:val="10"/>
                <w:sz w:val="18"/>
                <w:u w:val="single"/>
              </w:rPr>
              <w:t>Terms &amp; Conditions</w:t>
            </w:r>
          </w:hyperlink>
          <w:r>
            <w:rPr>
              <w:rFonts w:ascii="Arial" w:eastAsia="Arial" w:hAnsi="Arial" w:cs="Arial"/>
              <w:color w:val="000000"/>
              <w:position w:val="10"/>
              <w:sz w:val="18"/>
            </w:rPr>
            <w:t xml:space="preserve"> | </w:t>
          </w:r>
          <w:hyperlink r:id="rId5" w:history="1">
            <w:r>
              <w:rPr>
                <w:rFonts w:ascii="Arial" w:eastAsia="Arial" w:hAnsi="Arial" w:cs="Arial"/>
                <w:color w:val="0077CC"/>
                <w:position w:val="10"/>
                <w:sz w:val="18"/>
                <w:u w:val="single"/>
              </w:rPr>
              <w:t>Copyright © 2022 LexisNexis</w:t>
            </w:r>
          </w:hyperlink>
        </w:p>
      </w:tc>
    </w:tr>
    <w:tr w:rsidR="00B069DB" w14:paraId="414ECB1C" w14:textId="77777777">
      <w:trPr>
        <w:trHeight w:val="620"/>
        <w:jc w:val="center"/>
      </w:trPr>
      <w:tc>
        <w:tcPr>
          <w:tcW w:w="10240" w:type="dxa"/>
        </w:tcPr>
        <w:p w14:paraId="4B48C232" w14:textId="77777777" w:rsidR="00B069DB" w:rsidRDefault="00942E5F">
          <w:pPr>
            <w:spacing w:line="260" w:lineRule="atLeast"/>
            <w:jc w:val="center"/>
          </w:pPr>
          <w:r>
            <w:rPr>
              <w:rFonts w:ascii="Arial" w:eastAsia="Arial" w:hAnsi="Arial" w:cs="Arial"/>
              <w:color w:val="000000"/>
              <w:position w:val="10"/>
              <w:sz w:val="18"/>
            </w:rPr>
            <w:t>Lloyd Crawford</w:t>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EC292" w14:textId="77777777" w:rsidR="00B069DB" w:rsidRDefault="00B069DB"/>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E81FC" w14:textId="77777777" w:rsidR="00B069DB" w:rsidRDefault="00B069DB"/>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2600"/>
      <w:gridCol w:w="4880"/>
      <w:gridCol w:w="2600"/>
    </w:tblGrid>
    <w:tr w:rsidR="00B069DB" w14:paraId="193F2D74" w14:textId="77777777">
      <w:trPr>
        <w:jc w:val="center"/>
      </w:trPr>
      <w:tc>
        <w:tcPr>
          <w:tcW w:w="2600" w:type="dxa"/>
          <w:tcMar>
            <w:top w:w="200" w:type="dxa"/>
          </w:tcMar>
          <w:vAlign w:val="center"/>
        </w:tcPr>
        <w:p w14:paraId="58B3ADE2" w14:textId="77777777" w:rsidR="00B069DB" w:rsidRDefault="00B069DB"/>
      </w:tc>
      <w:tc>
        <w:tcPr>
          <w:tcW w:w="4880" w:type="dxa"/>
          <w:tcMar>
            <w:top w:w="200" w:type="dxa"/>
          </w:tcMar>
          <w:vAlign w:val="center"/>
        </w:tcPr>
        <w:p w14:paraId="00229FC8" w14:textId="77777777" w:rsidR="00B069DB" w:rsidRDefault="00942E5F">
          <w:pPr>
            <w:jc w:val="center"/>
          </w:pPr>
          <w:r>
            <w:rPr>
              <w:rFonts w:ascii="Arial" w:eastAsia="Arial" w:hAnsi="Arial" w:cs="Arial"/>
              <w:sz w:val="20"/>
            </w:rPr>
            <w:t>Lloyd Crawford</w:t>
          </w:r>
        </w:p>
      </w:tc>
      <w:tc>
        <w:tcPr>
          <w:tcW w:w="2600" w:type="dxa"/>
          <w:tcMar>
            <w:top w:w="200" w:type="dxa"/>
          </w:tcMar>
          <w:vAlign w:val="center"/>
        </w:tcPr>
        <w:p w14:paraId="4B58659E" w14:textId="77777777" w:rsidR="00B069DB" w:rsidRDefault="00B069DB"/>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4C54B" w14:textId="77777777" w:rsidR="00B069DB" w:rsidRDefault="00942E5F">
    <w:pPr>
      <w:spacing w:before="200"/>
      <w:jc w:val="center"/>
    </w:pPr>
    <w:r>
      <w:rPr>
        <w:rFonts w:ascii="Arial" w:eastAsia="Arial" w:hAnsi="Arial" w:cs="Arial"/>
        <w:sz w:val="20"/>
      </w:rPr>
      <w:t>Lloyd Crawford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6B0E6" w14:textId="77777777" w:rsidR="00000000" w:rsidRDefault="00942E5F">
      <w:r>
        <w:separator/>
      </w:r>
    </w:p>
  </w:footnote>
  <w:footnote w:type="continuationSeparator" w:id="0">
    <w:p w14:paraId="0634EA75" w14:textId="77777777" w:rsidR="00000000" w:rsidRDefault="00942E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A147F" w14:textId="77777777" w:rsidR="00B069DB" w:rsidRDefault="00B069D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21E22" w14:textId="77777777" w:rsidR="00B069DB" w:rsidRDefault="00B069D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31EB7" w14:textId="77777777" w:rsidR="00B069DB" w:rsidRDefault="00B069DB"/>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64C22" w14:textId="77777777" w:rsidR="00B069DB" w:rsidRDefault="00B069D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10080"/>
    </w:tblGrid>
    <w:tr w:rsidR="00B069DB" w14:paraId="3B18FB6D" w14:textId="77777777">
      <w:trPr>
        <w:jc w:val="center"/>
      </w:trPr>
      <w:tc>
        <w:tcPr>
          <w:tcW w:w="10080" w:type="dxa"/>
          <w:vAlign w:val="center"/>
        </w:tcPr>
        <w:p w14:paraId="61C419A7" w14:textId="7591AEA8" w:rsidR="00B069DB" w:rsidRDefault="00942E5F">
          <w:pPr>
            <w:jc w:val="right"/>
          </w:pPr>
          <w:r>
            <w:rPr>
              <w:rFonts w:ascii="Arial" w:eastAsia="Arial" w:hAnsi="Arial" w:cs="Arial"/>
              <w:sz w:val="20"/>
            </w:rPr>
            <w:t xml:space="preserve">Page </w:t>
          </w:r>
          <w:r>
            <w:rPr>
              <w:rFonts w:ascii="Arial" w:eastAsia="Arial" w:hAnsi="Arial" w:cs="Arial"/>
              <w:sz w:val="20"/>
            </w:rPr>
            <w:fldChar w:fldCharType="begin"/>
          </w:r>
          <w:r>
            <w:rPr>
              <w:rFonts w:ascii="Arial" w:eastAsia="Arial" w:hAnsi="Arial" w:cs="Arial"/>
              <w:sz w:val="20"/>
            </w:rPr>
            <w:instrText xml:space="preserve"> PAGE </w:instrText>
          </w:r>
          <w:r>
            <w:rPr>
              <w:rFonts w:ascii="Arial" w:eastAsia="Arial" w:hAnsi="Arial" w:cs="Arial"/>
              <w:sz w:val="20"/>
            </w:rPr>
            <w:fldChar w:fldCharType="separate"/>
          </w:r>
          <w:r>
            <w:rPr>
              <w:rFonts w:ascii="Arial" w:eastAsia="Arial" w:hAnsi="Arial" w:cs="Arial"/>
              <w:noProof/>
              <w:sz w:val="20"/>
            </w:rPr>
            <w:t>3</w:t>
          </w:r>
          <w:r>
            <w:rPr>
              <w:rFonts w:ascii="Arial" w:eastAsia="Arial" w:hAnsi="Arial" w:cs="Arial"/>
              <w:sz w:val="20"/>
            </w:rPr>
            <w:fldChar w:fldCharType="end"/>
          </w:r>
          <w:r>
            <w:rPr>
              <w:rFonts w:ascii="Arial" w:eastAsia="Arial" w:hAnsi="Arial" w:cs="Arial"/>
              <w:sz w:val="20"/>
            </w:rPr>
            <w:t xml:space="preserve"> of </w:t>
          </w:r>
          <w:r>
            <w:rPr>
              <w:rFonts w:ascii="Arial" w:eastAsia="Arial" w:hAnsi="Arial" w:cs="Arial"/>
              <w:sz w:val="20"/>
            </w:rPr>
            <w:fldChar w:fldCharType="begin"/>
          </w:r>
          <w:r>
            <w:rPr>
              <w:rFonts w:ascii="Arial" w:eastAsia="Arial" w:hAnsi="Arial" w:cs="Arial"/>
              <w:sz w:val="20"/>
            </w:rPr>
            <w:instrText xml:space="preserve"> NUMPAGES </w:instrText>
          </w:r>
          <w:r>
            <w:rPr>
              <w:rFonts w:ascii="Arial" w:eastAsia="Arial" w:hAnsi="Arial" w:cs="Arial"/>
              <w:sz w:val="20"/>
            </w:rPr>
            <w:fldChar w:fldCharType="separate"/>
          </w:r>
          <w:r>
            <w:rPr>
              <w:rFonts w:ascii="Arial" w:eastAsia="Arial" w:hAnsi="Arial" w:cs="Arial"/>
              <w:noProof/>
              <w:sz w:val="20"/>
            </w:rPr>
            <w:t>4</w:t>
          </w:r>
          <w:r>
            <w:rPr>
              <w:rFonts w:ascii="Arial" w:eastAsia="Arial" w:hAnsi="Arial" w:cs="Arial"/>
              <w:sz w:val="20"/>
            </w:rPr>
            <w:fldChar w:fldCharType="end"/>
          </w:r>
        </w:p>
      </w:tc>
    </w:tr>
    <w:tr w:rsidR="00B069DB" w14:paraId="6766F74E" w14:textId="77777777">
      <w:trPr>
        <w:jc w:val="center"/>
      </w:trPr>
      <w:tc>
        <w:tcPr>
          <w:tcW w:w="10080" w:type="dxa"/>
        </w:tcPr>
        <w:p w14:paraId="487263AE" w14:textId="77777777" w:rsidR="00B069DB" w:rsidRDefault="00942E5F">
          <w:pPr>
            <w:spacing w:before="60" w:after="200"/>
            <w:jc w:val="center"/>
          </w:pPr>
          <w:r>
            <w:rPr>
              <w:rFonts w:ascii="Arial" w:eastAsia="Arial" w:hAnsi="Arial" w:cs="Arial"/>
              <w:sz w:val="20"/>
            </w:rPr>
            <w:t>Tenn. Code Ann. § 39-17-902</w:t>
          </w: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C14AE" w14:textId="77777777" w:rsidR="00B069DB" w:rsidRDefault="00B069D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942E5F"/>
    <w:rsid w:val="00A77B3E"/>
    <w:rsid w:val="00B069DB"/>
    <w:rsid w:val="00CA2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2C9572F"/>
  <w15:docId w15:val="{CA12958A-9180-4E10-A3DC-8DD437E87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eastAsia="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yperlink" Target="https://plus.lexis.com/api/document?collection=statutes-legislation&amp;id=urn:contentItem:4J6N-MHY0-002X-50R0-00000-00&amp;context=1530671" TargetMode="External"/><Relationship Id="rId39" Type="http://schemas.openxmlformats.org/officeDocument/2006/relationships/hyperlink" Target="https://plus.lexis.com/api/document?collection=cases&amp;id=urn:contentItem:60YY-NPF1-F8KH-X30R-00000-00&amp;context=1530671" TargetMode="External"/><Relationship Id="rId21" Type="http://schemas.openxmlformats.org/officeDocument/2006/relationships/hyperlink" Target="https://plus.lexis.com/api/document?collection=statutes-legislation&amp;id=urn:contentItem:50J2-V4S0-R03M-D4DV-00000-00&amp;context=1530671" TargetMode="External"/><Relationship Id="rId34" Type="http://schemas.openxmlformats.org/officeDocument/2006/relationships/hyperlink" Target="https://plus.lexis.com/api/document?collection=statutes-legislation&amp;id=urn:contentItem:50J2-V4S0-R03M-D4DV-00000-00&amp;context=1530671" TargetMode="External"/><Relationship Id="rId42" Type="http://schemas.openxmlformats.org/officeDocument/2006/relationships/hyperlink" Target="https://plus.lexis.com/api/document?collection=statutes-legislation&amp;id=urn:contentItem:50JB-7980-R03N-T257-00000-00&amp;context=1530671" TargetMode="External"/><Relationship Id="rId7" Type="http://schemas.openxmlformats.org/officeDocument/2006/relationships/hyperlink" Target="https://plus.lexis.com/api/document?id=urn:contentItem:50J2-V4S0-R03M-D4DV-00000-00&amp;idtype=PID&amp;context=1530671" TargetMode="External"/><Relationship Id="rId2" Type="http://schemas.openxmlformats.org/officeDocument/2006/relationships/settings" Target="settings.xml"/><Relationship Id="rId16" Type="http://schemas.openxmlformats.org/officeDocument/2006/relationships/header" Target="header5.xml"/><Relationship Id="rId29" Type="http://schemas.openxmlformats.org/officeDocument/2006/relationships/hyperlink" Target="https://plus.lexis.com/api/document?collection=statutes-legislation&amp;id=urn:contentItem:4J6N-MNC0-002X-501X-00000-00&amp;context=1530671"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24" Type="http://schemas.openxmlformats.org/officeDocument/2006/relationships/hyperlink" Target="https://plus.lexis.com/api/document?collection=statutes-legislation&amp;id=urn:contentItem:50J2-V4S0-R03M-D4FG-00000-00&amp;context=1530671" TargetMode="External"/><Relationship Id="rId32" Type="http://schemas.openxmlformats.org/officeDocument/2006/relationships/hyperlink" Target="https://plus.lexis.com/api/document?collection=statutes-legislation&amp;id=urn:contentItem:65DR-DK81-JP9P-G1JM-00000-00&amp;context=1530671" TargetMode="External"/><Relationship Id="rId37" Type="http://schemas.openxmlformats.org/officeDocument/2006/relationships/hyperlink" Target="https://plus.lexis.com/api/document?collection=cases&amp;id=urn:contentItem:3X5R-6FJ0-0039-42NP-00000-00&amp;context=1530671" TargetMode="External"/><Relationship Id="rId40" Type="http://schemas.openxmlformats.org/officeDocument/2006/relationships/hyperlink" Target="https://plus.lexis.com/api/document?collection=statutes-legislation&amp;id=urn:contentItem:50JB-7970-R03M-81J7-00000-00&amp;context=1530671" TargetMode="External"/><Relationship Id="rId45"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eader" Target="header4.xml"/><Relationship Id="rId23" Type="http://schemas.openxmlformats.org/officeDocument/2006/relationships/hyperlink" Target="https://plus.lexis.com/api/document?collection=statutes-legislation&amp;id=urn:contentItem:8SG9-5042-D6RV-H0TT-00000-00&amp;context=1530671" TargetMode="External"/><Relationship Id="rId28" Type="http://schemas.openxmlformats.org/officeDocument/2006/relationships/hyperlink" Target="https://plus.lexis.com/api/document?collection=statutes-legislation&amp;id=urn:contentItem:4J6N-MKD0-002X-51WX-00000-00&amp;context=1530671" TargetMode="External"/><Relationship Id="rId36" Type="http://schemas.openxmlformats.org/officeDocument/2006/relationships/hyperlink" Target="https://plus.lexis.com/api/document?collection=statutes-legislation&amp;id=urn:contentItem:50J2-V4S0-R03M-D4DV-00000-00&amp;context=1530671" TargetMode="Externa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yperlink" Target="https://plus.lexis.com/api/document?collection=statutes-legislation&amp;id=urn:contentItem:65DR-DK81-JP9P-G1JM-00000-00&amp;context=1530671" TargetMode="External"/><Relationship Id="rId44"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plus.lexis.com/api/document?collection=statutes-legislation&amp;id=urn:contentItem:50J2-V4S0-R03M-D4DV-00000-00&amp;context=1530671" TargetMode="External"/><Relationship Id="rId27" Type="http://schemas.openxmlformats.org/officeDocument/2006/relationships/hyperlink" Target="https://plus.lexis.com/api/document?collection=statutes-legislation&amp;id=urn:contentItem:4J6N-MK10-002X-5191-00000-00&amp;context=1530671" TargetMode="External"/><Relationship Id="rId30" Type="http://schemas.openxmlformats.org/officeDocument/2006/relationships/hyperlink" Target="https://plus.lexis.com/api/document?collection=statutes-legislation&amp;id=urn:contentItem:65DR-DK81-JP9P-G1JM-00000-00&amp;context=1530671" TargetMode="External"/><Relationship Id="rId35" Type="http://schemas.openxmlformats.org/officeDocument/2006/relationships/hyperlink" Target="https://plus.lexis.com/api/document?collection=statutes-legislation&amp;id=urn:contentItem:50J2-V4S0-R03M-D4DV-00000-00&amp;context=1530671" TargetMode="External"/><Relationship Id="rId43" Type="http://schemas.openxmlformats.org/officeDocument/2006/relationships/hyperlink" Target="https://plus.lexis.com/api/document?collection=analytical-materials&amp;id=urn:contentItem:3S3T-W8F0-00CW-112V-00000-00&amp;context=1530671" TargetMode="External"/><Relationship Id="rId8" Type="http://schemas.openxmlformats.org/officeDocument/2006/relationships/hyperlink" Target="https://plus.lexis.com/api/document?id=urn:contentItem:50J2-V4S0-R03M-D4DV-00000-00&amp;idtype=PID&amp;context=1530671" TargetMode="External"/><Relationship Id="rId3"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yperlink" Target="https://plus.lexis.com/api/document?collection=statutes-legislation&amp;id=urn:contentItem:50J2-V4S0-R03M-D4FJ-00000-00&amp;context=1530671" TargetMode="External"/><Relationship Id="rId33" Type="http://schemas.openxmlformats.org/officeDocument/2006/relationships/hyperlink" Target="https://plus.lexis.com/api/document?collection=cases&amp;id=urn:contentItem:3X5R-6FJ0-0039-42NP-00000-00&amp;context=1530671" TargetMode="External"/><Relationship Id="rId38" Type="http://schemas.openxmlformats.org/officeDocument/2006/relationships/hyperlink" Target="https://plus.lexis.com/api/document?collection=cases&amp;id=urn:contentItem:5Y80-SK21-JW09-M392-00000-00&amp;context=1530671" TargetMode="External"/><Relationship Id="rId20" Type="http://schemas.openxmlformats.org/officeDocument/2006/relationships/footer" Target="footer6.xml"/><Relationship Id="rId41" Type="http://schemas.openxmlformats.org/officeDocument/2006/relationships/hyperlink" Target="https://plus.lexis.com/api/document?collection=statutes-legislation&amp;id=urn:contentItem:50JB-7980-R03N-T257-00000-00&amp;context=1530671"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www.lexisnexis.com/en-us/terms/privacy-policy.page" TargetMode="External"/><Relationship Id="rId2" Type="http://schemas.openxmlformats.org/officeDocument/2006/relationships/hyperlink" Target="http://www.lexisnexis.com/about-us/" TargetMode="External"/><Relationship Id="rId1" Type="http://schemas.openxmlformats.org/officeDocument/2006/relationships/image" Target="media/image2.jpeg"/><Relationship Id="rId5" Type="http://schemas.openxmlformats.org/officeDocument/2006/relationships/hyperlink" Target="http://www.lexisnexis.com/terms/copyright.aspx" TargetMode="External"/><Relationship Id="rId4" Type="http://schemas.openxmlformats.org/officeDocument/2006/relationships/hyperlink" Target="http://www.lexisnexis.com/terms/general.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2266</Words>
  <Characters>12922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 Code Ann. § 39-17-902</dc:title>
  <cp:lastModifiedBy>Lloyd Crawford</cp:lastModifiedBy>
  <cp:revision>2</cp:revision>
  <dcterms:created xsi:type="dcterms:W3CDTF">2022-09-16T18:20:00Z</dcterms:created>
  <dcterms:modified xsi:type="dcterms:W3CDTF">2022-09-16T18:21:00Z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DeliveryID">
    <vt:lpwstr>179646018</vt:lpwstr>
  </property>
  <property fmtid="{D5CDD505-2E9C-101B-9397-08002B2CF9AE}" pid="3" name="LADocCount">
    <vt:i4>2</vt:i4>
  </property>
  <property fmtid="{D5CDD505-2E9C-101B-9397-08002B2CF9AE}" pid="4" name="UserPermID">
    <vt:lpwstr>urn:user:PA185080234</vt:lpwstr>
  </property>
</Properties>
</file>